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NewRomanPS-BoldMT" w:hAnsi="TimesNewRomanPS-BoldMT" w:cs="TimesNewRomanPS-BoldMT"/>
          <w:b/>
          <w:bCs/>
          <w:sz w:val="24"/>
          <w:szCs w:val="24"/>
        </w:rPr>
      </w:pPr>
      <w:r>
        <w:rPr>
          <w:rFonts w:cs="TimesNewRomanPS-BoldMT" w:ascii="TimesNewRomanPS-BoldMT" w:hAnsi="TimesNewRomanPS-BoldMT"/>
          <w:b/>
          <w:bCs/>
          <w:sz w:val="24"/>
          <w:szCs w:val="24"/>
        </w:rPr>
      </w:r>
    </w:p>
    <w:p>
      <w:pPr>
        <w:pStyle w:val="Normal"/>
        <w:jc w:val="center"/>
        <w:rPr>
          <w:sz w:val="24"/>
          <w:szCs w:val="24"/>
        </w:rPr>
      </w:pPr>
      <w:r>
        <w:rPr>
          <w:rFonts w:cs="TimesNewRomanPS-BoldMT" w:ascii="TimesNewRomanPS-BoldMT" w:hAnsi="TimesNewRomanPS-BoldMT"/>
          <w:b/>
          <w:bCs/>
          <w:sz w:val="24"/>
          <w:szCs w:val="24"/>
        </w:rPr>
        <w:t>T.C.</w:t>
      </w:r>
    </w:p>
    <w:p>
      <w:pPr>
        <w:pStyle w:val="Normal"/>
        <w:jc w:val="center"/>
        <w:rPr>
          <w:sz w:val="24"/>
          <w:szCs w:val="24"/>
        </w:rPr>
      </w:pPr>
      <w:r>
        <w:rPr>
          <w:rFonts w:cs="TimesNewRomanPS-BoldMT" w:ascii="TimesNewRomanPS-BoldMT" w:hAnsi="TimesNewRomanPS-BoldMT"/>
          <w:b/>
          <w:bCs/>
          <w:sz w:val="24"/>
          <w:szCs w:val="24"/>
        </w:rPr>
        <w:t xml:space="preserve"> </w:t>
      </w:r>
      <w:r>
        <w:rPr>
          <w:rFonts w:cs="TimesNewRomanPS-BoldMT" w:ascii="TimesNewRomanPS-BoldMT" w:hAnsi="TimesNewRomanPS-BoldMT"/>
          <w:b/>
          <w:bCs/>
          <w:sz w:val="24"/>
          <w:szCs w:val="24"/>
        </w:rPr>
        <w:t>KAYNAŞLI BELEDİYE BAŞKANLIĞI</w:t>
      </w:r>
    </w:p>
    <w:p>
      <w:pPr>
        <w:pStyle w:val="Normal"/>
        <w:jc w:val="center"/>
        <w:rPr>
          <w:rFonts w:ascii="TimesNewRomanPS-BoldMT" w:hAnsi="TimesNewRomanPS-BoldMT" w:cs="TimesNewRomanPS-BoldMT"/>
          <w:b/>
          <w:bCs/>
        </w:rPr>
      </w:pPr>
      <w:r>
        <w:rPr>
          <w:rFonts w:cs="TimesNewRomanPS-BoldMT" w:ascii="TimesNewRomanPS-BoldMT" w:hAnsi="TimesNewRomanPS-BoldMT"/>
          <w:b/>
          <w:bCs/>
        </w:rPr>
      </w:r>
    </w:p>
    <w:p>
      <w:pPr>
        <w:pStyle w:val="Normal"/>
        <w:jc w:val="center"/>
        <w:rPr>
          <w:sz w:val="28"/>
          <w:szCs w:val="28"/>
        </w:rPr>
      </w:pPr>
      <w:r>
        <w:rPr>
          <w:rFonts w:cs="TimesNewRomanPS-BoldMT" w:ascii="TimesNewRomanPS-BoldMT" w:hAnsi="TimesNewRomanPS-BoldMT"/>
          <w:b/>
          <w:bCs/>
          <w:sz w:val="28"/>
          <w:szCs w:val="28"/>
        </w:rPr>
        <w:t>TAŞINMAZ  SATIŞ ŞARTNAMESİ</w:t>
      </w:r>
    </w:p>
    <w:p>
      <w:pPr>
        <w:pStyle w:val="Normal"/>
        <w:jc w:val="center"/>
        <w:rPr>
          <w:rFonts w:ascii="TimesNewRomanPS-BoldMT" w:hAnsi="TimesNewRomanPS-BoldMT" w:cs="TimesNewRomanPS-BoldMT"/>
          <w:b/>
          <w:bCs/>
        </w:rPr>
      </w:pPr>
      <w:r>
        <w:rPr>
          <w:rFonts w:cs="TimesNewRomanPS-BoldMT" w:ascii="TimesNewRomanPS-BoldMT" w:hAnsi="TimesNewRomanPS-BoldMT"/>
          <w:b/>
          <w:bCs/>
        </w:rPr>
      </w:r>
    </w:p>
    <w:p>
      <w:pPr>
        <w:pStyle w:val="Normal"/>
        <w:jc w:val="both"/>
        <w:rPr>
          <w:sz w:val="24"/>
          <w:szCs w:val="24"/>
        </w:rPr>
      </w:pPr>
      <w:r>
        <w:rPr>
          <w:rFonts w:cs="TimesNewRomanPS-BoldMT" w:ascii="TimesNewRomanPS-BoldMT" w:hAnsi="TimesNewRomanPS-BoldMT"/>
          <w:b/>
          <w:bCs/>
          <w:sz w:val="24"/>
          <w:szCs w:val="24"/>
        </w:rPr>
        <w:t>I-GENEL ŞARTLAR</w:t>
      </w:r>
    </w:p>
    <w:p>
      <w:pPr>
        <w:pStyle w:val="Normal"/>
        <w:ind w:firstLine="180" w:left="180"/>
        <w:jc w:val="both"/>
        <w:rPr>
          <w:rFonts w:ascii="TimesNewRomanPS-BoldMT" w:hAnsi="TimesNewRomanPS-BoldMT" w:cs="TimesNewRomanPS-BoldMT"/>
          <w:b/>
          <w:bCs/>
          <w:i/>
          <w:i/>
          <w:iCs/>
        </w:rPr>
      </w:pPr>
      <w:r>
        <w:rPr>
          <w:rFonts w:cs="TimesNewRomanPS-BoldMT" w:ascii="TimesNewRomanPS-BoldMT" w:hAnsi="TimesNewRomanPS-BoldMT"/>
          <w:b/>
          <w:bCs/>
          <w:i/>
          <w:iCs/>
        </w:rPr>
      </w:r>
    </w:p>
    <w:p>
      <w:pPr>
        <w:pStyle w:val="Normal"/>
        <w:ind w:firstLine="180" w:left="180"/>
        <w:jc w:val="both"/>
        <w:rPr/>
      </w:pPr>
      <w:r>
        <w:rPr>
          <w:rFonts w:cs="TimesNewRomanPS-BoldItalicMT"/>
          <w:b/>
          <w:bCs/>
          <w:i w:val="false"/>
          <w:iCs w:val="false"/>
          <w:sz w:val="24"/>
          <w:szCs w:val="24"/>
        </w:rPr>
        <w:t>MADDE 1.  İHALE KONUSU ve ŞEKLİ</w:t>
      </w:r>
    </w:p>
    <w:p>
      <w:pPr>
        <w:pStyle w:val="Normal"/>
        <w:widowControl/>
        <w:suppressAutoHyphens w:val="true"/>
        <w:bidi w:val="0"/>
        <w:spacing w:lineRule="auto" w:line="240" w:before="0" w:after="0"/>
        <w:ind w:hanging="0" w:left="397" w:right="0"/>
        <w:jc w:val="both"/>
        <w:rPr>
          <w:sz w:val="24"/>
          <w:szCs w:val="24"/>
        </w:rPr>
      </w:pPr>
      <w:r>
        <w:rPr>
          <w:sz w:val="24"/>
          <w:szCs w:val="24"/>
        </w:rPr>
        <w:tab/>
        <w:t xml:space="preserve">Aşağıda özellikleri, muhammen bedeli ve geçici teminatı belirtilen, Mülkiyeti Belediyemize ait, </w:t>
      </w:r>
      <w:r>
        <w:rPr>
          <w:b/>
          <w:bCs/>
          <w:sz w:val="24"/>
          <w:szCs w:val="24"/>
        </w:rPr>
        <w:t>Kaynaşlı İlçesi, Darıyeriyörükler Köyü 147 Ada 28 parselde</w:t>
      </w:r>
      <w:r>
        <w:rPr>
          <w:sz w:val="24"/>
          <w:szCs w:val="24"/>
        </w:rPr>
        <w:t xml:space="preserve"> yer alan Kat Mülkiyetli 7 blokta toplam 28 adet Konut türü yapı(apartman dairesi) 2886 sayılı kanunun 45. maddesi gereğince açık teklif usulü ile satılacaktır.</w:t>
      </w:r>
    </w:p>
    <w:p>
      <w:pPr>
        <w:pStyle w:val="Normal"/>
        <w:jc w:val="both"/>
        <w:rPr>
          <w:sz w:val="24"/>
          <w:szCs w:val="24"/>
        </w:rPr>
      </w:pPr>
      <w:r>
        <w:rPr>
          <w:sz w:val="24"/>
          <w:szCs w:val="24"/>
        </w:rPr>
      </w:r>
    </w:p>
    <w:tbl>
      <w:tblPr>
        <w:tblW w:w="9225" w:type="dxa"/>
        <w:jc w:val="left"/>
        <w:tblInd w:w="-129" w:type="dxa"/>
        <w:tblLayout w:type="fixed"/>
        <w:tblCellMar>
          <w:top w:w="0" w:type="dxa"/>
          <w:left w:w="28" w:type="dxa"/>
          <w:bottom w:w="0" w:type="dxa"/>
          <w:right w:w="28" w:type="dxa"/>
        </w:tblCellMar>
      </w:tblPr>
      <w:tblGrid>
        <w:gridCol w:w="416"/>
        <w:gridCol w:w="464"/>
        <w:gridCol w:w="845"/>
        <w:gridCol w:w="750"/>
        <w:gridCol w:w="735"/>
        <w:gridCol w:w="1019"/>
        <w:gridCol w:w="1222"/>
        <w:gridCol w:w="1142"/>
        <w:gridCol w:w="1021"/>
        <w:gridCol w:w="1083"/>
        <w:gridCol w:w="526"/>
      </w:tblGrid>
      <w:tr>
        <w:trPr>
          <w:trHeight w:val="1133" w:hRule="atLeast"/>
        </w:trPr>
        <w:tc>
          <w:tcPr>
            <w:tcW w:w="416" w:type="dxa"/>
            <w:tcBorders>
              <w:top w:val="double" w:sz="2" w:space="0" w:color="000000"/>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Sıra</w:t>
              <w:br/>
              <w:t>No</w:t>
            </w:r>
          </w:p>
        </w:tc>
        <w:tc>
          <w:tcPr>
            <w:tcW w:w="464" w:type="dxa"/>
            <w:tcBorders>
              <w:top w:val="double" w:sz="2" w:space="0" w:color="000000"/>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Blok No</w:t>
            </w:r>
          </w:p>
        </w:tc>
        <w:tc>
          <w:tcPr>
            <w:tcW w:w="845" w:type="dxa"/>
            <w:tcBorders>
              <w:top w:val="double" w:sz="2" w:space="0" w:color="000000"/>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Bağımsız Bölüm No</w:t>
            </w:r>
          </w:p>
        </w:tc>
        <w:tc>
          <w:tcPr>
            <w:tcW w:w="750" w:type="dxa"/>
            <w:tcBorders>
              <w:top w:val="double" w:sz="2" w:space="0" w:color="000000"/>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Katı</w:t>
            </w:r>
          </w:p>
        </w:tc>
        <w:tc>
          <w:tcPr>
            <w:tcW w:w="735" w:type="dxa"/>
            <w:tcBorders>
              <w:top w:val="double" w:sz="2" w:space="0" w:color="000000"/>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Niteliği</w:t>
            </w:r>
          </w:p>
        </w:tc>
        <w:tc>
          <w:tcPr>
            <w:tcW w:w="1019" w:type="dxa"/>
            <w:tcBorders>
              <w:top w:val="double" w:sz="2" w:space="0" w:color="000000"/>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Bağımsız Bölüm Genel Bürüt Alanı (Eklenti Depo Dahil)</w:t>
            </w:r>
          </w:p>
        </w:tc>
        <w:tc>
          <w:tcPr>
            <w:tcW w:w="1222" w:type="dxa"/>
            <w:tcBorders>
              <w:top w:val="double" w:sz="2" w:space="0" w:color="000000"/>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Arsa  Pay /Payda  Arazi Yüzölçümü</w:t>
            </w:r>
          </w:p>
        </w:tc>
        <w:tc>
          <w:tcPr>
            <w:tcW w:w="1142" w:type="dxa"/>
            <w:tcBorders>
              <w:top w:val="double" w:sz="2" w:space="0" w:color="000000"/>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Muhammen Bedeli (TL)</w:t>
            </w:r>
          </w:p>
        </w:tc>
        <w:tc>
          <w:tcPr>
            <w:tcW w:w="1021" w:type="dxa"/>
            <w:tcBorders>
              <w:top w:val="double" w:sz="2" w:space="0" w:color="000000"/>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Geçici Teminatı (TL)</w:t>
            </w:r>
          </w:p>
        </w:tc>
        <w:tc>
          <w:tcPr>
            <w:tcW w:w="1083" w:type="dxa"/>
            <w:tcBorders>
              <w:top w:val="double" w:sz="2" w:space="0" w:color="000000"/>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İhale Tarihi</w:t>
            </w:r>
          </w:p>
        </w:tc>
        <w:tc>
          <w:tcPr>
            <w:tcW w:w="526" w:type="dxa"/>
            <w:tcBorders>
              <w:top w:val="double" w:sz="2" w:space="0" w:color="000000"/>
              <w:left w:val="double" w:sz="2" w:space="0" w:color="000000"/>
              <w:bottom w:val="double" w:sz="2" w:space="0" w:color="000000"/>
              <w:right w:val="double" w:sz="2" w:space="0" w:color="000000"/>
            </w:tcBorders>
            <w:vAlign w:val="center"/>
          </w:tcPr>
          <w:p>
            <w:pPr>
              <w:pStyle w:val="Normal"/>
              <w:tabs>
                <w:tab w:val="clear" w:pos="708"/>
              </w:tabs>
              <w:jc w:val="center"/>
              <w:rPr>
                <w:sz w:val="20"/>
                <w:szCs w:val="20"/>
              </w:rPr>
            </w:pPr>
            <w:r>
              <w:rPr>
                <w:b/>
                <w:sz w:val="20"/>
                <w:szCs w:val="20"/>
              </w:rPr>
              <w:t>İhale Saati</w:t>
            </w:r>
          </w:p>
        </w:tc>
      </w:tr>
      <w:tr>
        <w:trPr>
          <w:trHeight w:val="642" w:hRule="atLeast"/>
        </w:trPr>
        <w:tc>
          <w:tcPr>
            <w:tcW w:w="416" w:type="dxa"/>
            <w:tcBorders>
              <w:top w:val="double" w:sz="2" w:space="0" w:color="000000"/>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1</w:t>
            </w:r>
          </w:p>
        </w:tc>
        <w:tc>
          <w:tcPr>
            <w:tcW w:w="464" w:type="dxa"/>
            <w:vMerge w:val="restart"/>
            <w:tcBorders>
              <w:top w:val="double" w:sz="2" w:space="0" w:color="000000"/>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 Blok</w:t>
            </w:r>
          </w:p>
        </w:tc>
        <w:tc>
          <w:tcPr>
            <w:tcW w:w="84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w:t>
            </w:r>
          </w:p>
        </w:tc>
        <w:tc>
          <w:tcPr>
            <w:tcW w:w="750"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838.720,43</w:t>
            </w:r>
          </w:p>
        </w:tc>
        <w:tc>
          <w:tcPr>
            <w:tcW w:w="1021"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25.161,61</w:t>
            </w:r>
          </w:p>
        </w:tc>
        <w:tc>
          <w:tcPr>
            <w:tcW w:w="1083"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top w:val="double" w:sz="2" w:space="0" w:color="000000"/>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10:00</w:t>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2</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838.720,43</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25.161,61</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10:10</w:t>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3</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3</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879.312,86</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26.379,39</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10:20</w:t>
            </w:r>
          </w:p>
        </w:tc>
      </w:tr>
      <w:tr>
        <w:trPr>
          <w:trHeight w:val="567" w:hRule="atLeast"/>
        </w:trPr>
        <w:tc>
          <w:tcPr>
            <w:tcW w:w="416" w:type="dxa"/>
            <w:tcBorders>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4</w:t>
            </w:r>
          </w:p>
        </w:tc>
        <w:tc>
          <w:tcPr>
            <w:tcW w:w="464" w:type="dxa"/>
            <w:vMerge w:val="continue"/>
            <w:tcBorders>
              <w:left w:val="single" w:sz="6" w:space="0" w:color="000000"/>
              <w:bottom w:val="double" w:sz="2"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4</w:t>
            </w:r>
          </w:p>
        </w:tc>
        <w:tc>
          <w:tcPr>
            <w:tcW w:w="750"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double" w:sz="2" w:space="0" w:color="000000"/>
            </w:tcBorders>
            <w:vAlign w:val="center"/>
          </w:tcPr>
          <w:p>
            <w:pPr>
              <w:pStyle w:val="Normal"/>
              <w:tabs>
                <w:tab w:val="clear" w:pos="708"/>
              </w:tabs>
              <w:jc w:val="center"/>
              <w:rPr>
                <w:sz w:val="20"/>
                <w:szCs w:val="20"/>
              </w:rPr>
            </w:pPr>
            <w:r>
              <w:rPr>
                <w:b/>
                <w:sz w:val="20"/>
                <w:szCs w:val="20"/>
              </w:rPr>
              <w:t>879.312,86</w:t>
            </w:r>
          </w:p>
        </w:tc>
        <w:tc>
          <w:tcPr>
            <w:tcW w:w="1021"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26.379,39</w:t>
            </w:r>
          </w:p>
        </w:tc>
        <w:tc>
          <w:tcPr>
            <w:tcW w:w="1083"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double" w:sz="2" w:space="0" w:color="000000"/>
              <w:right w:val="double" w:sz="2" w:space="0" w:color="000000"/>
            </w:tcBorders>
            <w:vAlign w:val="center"/>
          </w:tcPr>
          <w:p>
            <w:pPr>
              <w:pStyle w:val="Normal"/>
              <w:tabs>
                <w:tab w:val="clear" w:pos="708"/>
              </w:tabs>
              <w:jc w:val="center"/>
              <w:rPr>
                <w:sz w:val="20"/>
                <w:szCs w:val="20"/>
              </w:rPr>
            </w:pPr>
            <w:r>
              <w:rPr>
                <w:sz w:val="20"/>
                <w:szCs w:val="20"/>
              </w:rPr>
              <w:t>10:30</w:t>
            </w:r>
          </w:p>
        </w:tc>
      </w:tr>
      <w:tr>
        <w:trPr>
          <w:trHeight w:val="567" w:hRule="atLeast"/>
        </w:trPr>
        <w:tc>
          <w:tcPr>
            <w:tcW w:w="416" w:type="dxa"/>
            <w:tcBorders>
              <w:top w:val="double" w:sz="2" w:space="0" w:color="000000"/>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5</w:t>
            </w:r>
          </w:p>
        </w:tc>
        <w:tc>
          <w:tcPr>
            <w:tcW w:w="464" w:type="dxa"/>
            <w:vMerge w:val="restart"/>
            <w:tcBorders>
              <w:top w:val="double" w:sz="2" w:space="0" w:color="000000"/>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2. Blok</w:t>
            </w:r>
          </w:p>
        </w:tc>
        <w:tc>
          <w:tcPr>
            <w:tcW w:w="84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w:t>
            </w:r>
          </w:p>
        </w:tc>
        <w:tc>
          <w:tcPr>
            <w:tcW w:w="750"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835.707,14</w:t>
            </w:r>
          </w:p>
        </w:tc>
        <w:tc>
          <w:tcPr>
            <w:tcW w:w="1021"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25.071,21</w:t>
            </w:r>
          </w:p>
        </w:tc>
        <w:tc>
          <w:tcPr>
            <w:tcW w:w="1083"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top w:val="double" w:sz="2" w:space="0" w:color="000000"/>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10:40</w:t>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6</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835.707,14</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25.071,21</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10:50</w:t>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7</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3</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876.362,14</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26.290,86</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11:00</w:t>
            </w:r>
          </w:p>
        </w:tc>
      </w:tr>
      <w:tr>
        <w:trPr>
          <w:trHeight w:val="567" w:hRule="atLeast"/>
        </w:trPr>
        <w:tc>
          <w:tcPr>
            <w:tcW w:w="416" w:type="dxa"/>
            <w:tcBorders>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8</w:t>
            </w:r>
          </w:p>
        </w:tc>
        <w:tc>
          <w:tcPr>
            <w:tcW w:w="464" w:type="dxa"/>
            <w:vMerge w:val="continue"/>
            <w:tcBorders>
              <w:left w:val="single" w:sz="6" w:space="0" w:color="000000"/>
              <w:bottom w:val="double" w:sz="2"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4</w:t>
            </w:r>
          </w:p>
        </w:tc>
        <w:tc>
          <w:tcPr>
            <w:tcW w:w="750"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double" w:sz="2" w:space="0" w:color="000000"/>
            </w:tcBorders>
            <w:vAlign w:val="center"/>
          </w:tcPr>
          <w:p>
            <w:pPr>
              <w:pStyle w:val="Normal"/>
              <w:tabs>
                <w:tab w:val="clear" w:pos="708"/>
              </w:tabs>
              <w:jc w:val="center"/>
              <w:rPr>
                <w:sz w:val="20"/>
                <w:szCs w:val="20"/>
              </w:rPr>
            </w:pPr>
            <w:r>
              <w:rPr>
                <w:b/>
                <w:sz w:val="20"/>
                <w:szCs w:val="20"/>
              </w:rPr>
              <w:t>876.362,14</w:t>
            </w:r>
          </w:p>
        </w:tc>
        <w:tc>
          <w:tcPr>
            <w:tcW w:w="1021"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26.290,86</w:t>
            </w:r>
          </w:p>
        </w:tc>
        <w:tc>
          <w:tcPr>
            <w:tcW w:w="1083"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double" w:sz="2" w:space="0" w:color="000000"/>
              <w:right w:val="double" w:sz="2" w:space="0" w:color="000000"/>
            </w:tcBorders>
            <w:vAlign w:val="center"/>
          </w:tcPr>
          <w:p>
            <w:pPr>
              <w:pStyle w:val="Normal"/>
              <w:tabs>
                <w:tab w:val="clear" w:pos="708"/>
              </w:tabs>
              <w:jc w:val="center"/>
              <w:rPr>
                <w:sz w:val="20"/>
                <w:szCs w:val="20"/>
              </w:rPr>
            </w:pPr>
            <w:r>
              <w:rPr>
                <w:sz w:val="20"/>
                <w:szCs w:val="20"/>
              </w:rPr>
              <w:t>11:10</w:t>
            </w:r>
          </w:p>
        </w:tc>
      </w:tr>
      <w:tr>
        <w:trPr>
          <w:trHeight w:val="567" w:hRule="atLeast"/>
        </w:trPr>
        <w:tc>
          <w:tcPr>
            <w:tcW w:w="416" w:type="dxa"/>
            <w:tcBorders>
              <w:top w:val="double" w:sz="2" w:space="0" w:color="000000"/>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9</w:t>
            </w:r>
          </w:p>
        </w:tc>
        <w:tc>
          <w:tcPr>
            <w:tcW w:w="464" w:type="dxa"/>
            <w:vMerge w:val="restart"/>
            <w:tcBorders>
              <w:top w:val="double" w:sz="2" w:space="0" w:color="000000"/>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3. Blok</w:t>
            </w:r>
          </w:p>
        </w:tc>
        <w:tc>
          <w:tcPr>
            <w:tcW w:w="84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w:t>
            </w:r>
          </w:p>
        </w:tc>
        <w:tc>
          <w:tcPr>
            <w:tcW w:w="750"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834.973,57</w:t>
            </w:r>
          </w:p>
        </w:tc>
        <w:tc>
          <w:tcPr>
            <w:tcW w:w="1021"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25.049,21</w:t>
            </w:r>
          </w:p>
        </w:tc>
        <w:tc>
          <w:tcPr>
            <w:tcW w:w="1083"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top w:val="double" w:sz="2" w:space="0" w:color="000000"/>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11:20</w:t>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10</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834.973,57</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25.049,21</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11:30</w:t>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11</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3</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875.667,86</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26.270,04</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11:40</w:t>
            </w:r>
          </w:p>
        </w:tc>
      </w:tr>
      <w:tr>
        <w:trPr>
          <w:trHeight w:val="567" w:hRule="atLeast"/>
        </w:trPr>
        <w:tc>
          <w:tcPr>
            <w:tcW w:w="416" w:type="dxa"/>
            <w:tcBorders>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12</w:t>
            </w:r>
          </w:p>
        </w:tc>
        <w:tc>
          <w:tcPr>
            <w:tcW w:w="464" w:type="dxa"/>
            <w:vMerge w:val="continue"/>
            <w:tcBorders>
              <w:left w:val="single" w:sz="6" w:space="0" w:color="000000"/>
              <w:bottom w:val="double" w:sz="2"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4</w:t>
            </w:r>
          </w:p>
        </w:tc>
        <w:tc>
          <w:tcPr>
            <w:tcW w:w="750"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double" w:sz="2" w:space="0" w:color="000000"/>
            </w:tcBorders>
            <w:vAlign w:val="center"/>
          </w:tcPr>
          <w:p>
            <w:pPr>
              <w:pStyle w:val="Normal"/>
              <w:tabs>
                <w:tab w:val="clear" w:pos="708"/>
              </w:tabs>
              <w:jc w:val="center"/>
              <w:rPr>
                <w:sz w:val="20"/>
                <w:szCs w:val="20"/>
              </w:rPr>
            </w:pPr>
            <w:r>
              <w:rPr>
                <w:b/>
                <w:sz w:val="20"/>
                <w:szCs w:val="20"/>
              </w:rPr>
              <w:t>875.667,86</w:t>
            </w:r>
          </w:p>
        </w:tc>
        <w:tc>
          <w:tcPr>
            <w:tcW w:w="1021"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26.270,04</w:t>
            </w:r>
          </w:p>
        </w:tc>
        <w:tc>
          <w:tcPr>
            <w:tcW w:w="1083"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double" w:sz="2" w:space="0" w:color="000000"/>
              <w:right w:val="double" w:sz="2" w:space="0" w:color="000000"/>
            </w:tcBorders>
            <w:vAlign w:val="center"/>
          </w:tcPr>
          <w:p>
            <w:pPr>
              <w:pStyle w:val="Normal"/>
              <w:tabs>
                <w:tab w:val="clear" w:pos="708"/>
              </w:tabs>
              <w:jc w:val="center"/>
              <w:rPr>
                <w:sz w:val="20"/>
                <w:szCs w:val="20"/>
              </w:rPr>
            </w:pPr>
            <w:r>
              <w:rPr>
                <w:sz w:val="20"/>
                <w:szCs w:val="20"/>
              </w:rPr>
              <w:t>11:50</w:t>
            </w:r>
          </w:p>
        </w:tc>
      </w:tr>
      <w:tr>
        <w:trPr>
          <w:trHeight w:val="567" w:hRule="atLeast"/>
        </w:trPr>
        <w:tc>
          <w:tcPr>
            <w:tcW w:w="416" w:type="dxa"/>
            <w:tcBorders>
              <w:top w:val="double" w:sz="2" w:space="0" w:color="000000"/>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13</w:t>
            </w:r>
          </w:p>
        </w:tc>
        <w:tc>
          <w:tcPr>
            <w:tcW w:w="464" w:type="dxa"/>
            <w:vMerge w:val="restart"/>
            <w:tcBorders>
              <w:top w:val="double" w:sz="2" w:space="0" w:color="000000"/>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4. Blok</w:t>
            </w:r>
          </w:p>
        </w:tc>
        <w:tc>
          <w:tcPr>
            <w:tcW w:w="84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w:t>
            </w:r>
          </w:p>
        </w:tc>
        <w:tc>
          <w:tcPr>
            <w:tcW w:w="750"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831.870,00</w:t>
            </w:r>
          </w:p>
        </w:tc>
        <w:tc>
          <w:tcPr>
            <w:tcW w:w="1021"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24.956,10</w:t>
            </w:r>
          </w:p>
        </w:tc>
        <w:tc>
          <w:tcPr>
            <w:tcW w:w="1083"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top w:val="double" w:sz="2" w:space="0" w:color="000000"/>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12:00</w:t>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14</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831.870,00</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24.956,10</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12:10</w:t>
            </w:r>
          </w:p>
        </w:tc>
      </w:tr>
      <w:tr>
        <w:trPr>
          <w:trHeight w:val="196" w:hRule="atLeast"/>
        </w:trPr>
        <w:tc>
          <w:tcPr>
            <w:tcW w:w="416" w:type="dxa"/>
            <w:tcBorders>
              <w:left w:val="double" w:sz="2" w:space="0" w:color="000000"/>
              <w:bottom w:val="single" w:sz="6" w:space="0" w:color="000000"/>
            </w:tcBorders>
            <w:vAlign w:val="center"/>
          </w:tcPr>
          <w:p>
            <w:pPr>
              <w:pStyle w:val="Normal"/>
              <w:tabs>
                <w:tab w:val="clear" w:pos="708"/>
              </w:tabs>
              <w:jc w:val="center"/>
              <w:rPr>
                <w:rFonts w:ascii="Times New Roman" w:hAnsi="Times New Roman"/>
                <w:b/>
                <w:sz w:val="20"/>
                <w:szCs w:val="20"/>
              </w:rPr>
            </w:pPr>
            <w:r>
              <w:rPr>
                <w:b/>
                <w:sz w:val="20"/>
                <w:szCs w:val="20"/>
              </w:rPr>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750" w:type="dxa"/>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735" w:type="dxa"/>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1019" w:type="dxa"/>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1222" w:type="dxa"/>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1142" w:type="dxa"/>
            <w:tcBorders>
              <w:left w:val="single" w:sz="6" w:space="0" w:color="000000"/>
              <w:bottom w:val="single" w:sz="6" w:space="0" w:color="000000"/>
            </w:tcBorders>
            <w:vAlign w:val="center"/>
          </w:tcPr>
          <w:p>
            <w:pPr>
              <w:pStyle w:val="Normal"/>
              <w:tabs>
                <w:tab w:val="clear" w:pos="708"/>
              </w:tabs>
              <w:jc w:val="center"/>
              <w:rPr>
                <w:rFonts w:ascii="Times New Roman" w:hAnsi="Times New Roman"/>
                <w:b/>
                <w:sz w:val="20"/>
                <w:szCs w:val="20"/>
              </w:rPr>
            </w:pPr>
            <w:r>
              <w:rPr>
                <w:b/>
                <w:sz w:val="20"/>
                <w:szCs w:val="20"/>
              </w:rPr>
            </w:r>
          </w:p>
        </w:tc>
        <w:tc>
          <w:tcPr>
            <w:tcW w:w="1021" w:type="dxa"/>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1083" w:type="dxa"/>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rFonts w:ascii="Times New Roman" w:hAnsi="Times New Roman"/>
                <w:sz w:val="20"/>
                <w:szCs w:val="20"/>
              </w:rPr>
            </w:pPr>
            <w:r>
              <w:rPr>
                <w:sz w:val="20"/>
                <w:szCs w:val="20"/>
              </w:rPr>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15</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pPr>
            <w:r>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3</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871.270,71</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26.138,12</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14:00</w:t>
            </w:r>
          </w:p>
        </w:tc>
      </w:tr>
      <w:tr>
        <w:trPr>
          <w:trHeight w:val="567" w:hRule="atLeast"/>
        </w:trPr>
        <w:tc>
          <w:tcPr>
            <w:tcW w:w="416" w:type="dxa"/>
            <w:tcBorders>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16</w:t>
            </w:r>
          </w:p>
        </w:tc>
        <w:tc>
          <w:tcPr>
            <w:tcW w:w="464" w:type="dxa"/>
            <w:vMerge w:val="continue"/>
            <w:tcBorders>
              <w:left w:val="single" w:sz="6" w:space="0" w:color="000000"/>
              <w:bottom w:val="double" w:sz="2"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4</w:t>
            </w:r>
          </w:p>
        </w:tc>
        <w:tc>
          <w:tcPr>
            <w:tcW w:w="750"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double" w:sz="2" w:space="0" w:color="000000"/>
            </w:tcBorders>
            <w:vAlign w:val="center"/>
          </w:tcPr>
          <w:p>
            <w:pPr>
              <w:pStyle w:val="Normal"/>
              <w:tabs>
                <w:tab w:val="clear" w:pos="708"/>
              </w:tabs>
              <w:jc w:val="center"/>
              <w:rPr>
                <w:sz w:val="20"/>
                <w:szCs w:val="20"/>
              </w:rPr>
            </w:pPr>
            <w:r>
              <w:rPr>
                <w:b/>
                <w:sz w:val="20"/>
                <w:szCs w:val="20"/>
              </w:rPr>
              <w:t>871.270,71</w:t>
            </w:r>
          </w:p>
        </w:tc>
        <w:tc>
          <w:tcPr>
            <w:tcW w:w="1021"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26.138,12</w:t>
            </w:r>
          </w:p>
        </w:tc>
        <w:tc>
          <w:tcPr>
            <w:tcW w:w="1083"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double" w:sz="2" w:space="0" w:color="000000"/>
              <w:right w:val="double" w:sz="2" w:space="0" w:color="000000"/>
            </w:tcBorders>
            <w:vAlign w:val="center"/>
          </w:tcPr>
          <w:p>
            <w:pPr>
              <w:pStyle w:val="Normal"/>
              <w:tabs>
                <w:tab w:val="clear" w:pos="708"/>
              </w:tabs>
              <w:jc w:val="center"/>
              <w:rPr>
                <w:sz w:val="20"/>
                <w:szCs w:val="20"/>
              </w:rPr>
            </w:pPr>
            <w:r>
              <w:rPr>
                <w:sz w:val="20"/>
                <w:szCs w:val="20"/>
              </w:rPr>
              <w:t>14:10</w:t>
            </w:r>
          </w:p>
        </w:tc>
      </w:tr>
      <w:tr>
        <w:trPr>
          <w:trHeight w:val="567" w:hRule="atLeast"/>
        </w:trPr>
        <w:tc>
          <w:tcPr>
            <w:tcW w:w="416" w:type="dxa"/>
            <w:tcBorders>
              <w:top w:val="double" w:sz="2" w:space="0" w:color="000000"/>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17</w:t>
            </w:r>
          </w:p>
        </w:tc>
        <w:tc>
          <w:tcPr>
            <w:tcW w:w="464" w:type="dxa"/>
            <w:vMerge w:val="restart"/>
            <w:tcBorders>
              <w:top w:val="double" w:sz="2" w:space="0" w:color="000000"/>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5. Blok</w:t>
            </w:r>
          </w:p>
        </w:tc>
        <w:tc>
          <w:tcPr>
            <w:tcW w:w="84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w:t>
            </w:r>
          </w:p>
        </w:tc>
        <w:tc>
          <w:tcPr>
            <w:tcW w:w="750"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831.870,00</w:t>
            </w:r>
          </w:p>
        </w:tc>
        <w:tc>
          <w:tcPr>
            <w:tcW w:w="1021"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24.956,10</w:t>
            </w:r>
          </w:p>
        </w:tc>
        <w:tc>
          <w:tcPr>
            <w:tcW w:w="1083"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top w:val="double" w:sz="2" w:space="0" w:color="000000"/>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14:20</w:t>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18</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831.870,00</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24.956,10</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14:30</w:t>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19</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3</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871.270,71</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26.138,12</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14:40</w:t>
            </w:r>
          </w:p>
        </w:tc>
      </w:tr>
      <w:tr>
        <w:trPr>
          <w:trHeight w:val="567" w:hRule="atLeast"/>
        </w:trPr>
        <w:tc>
          <w:tcPr>
            <w:tcW w:w="416" w:type="dxa"/>
            <w:tcBorders>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20</w:t>
            </w:r>
          </w:p>
        </w:tc>
        <w:tc>
          <w:tcPr>
            <w:tcW w:w="464" w:type="dxa"/>
            <w:vMerge w:val="continue"/>
            <w:tcBorders>
              <w:left w:val="single" w:sz="6" w:space="0" w:color="000000"/>
              <w:bottom w:val="double" w:sz="2"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4</w:t>
            </w:r>
          </w:p>
        </w:tc>
        <w:tc>
          <w:tcPr>
            <w:tcW w:w="750"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double" w:sz="2" w:space="0" w:color="000000"/>
            </w:tcBorders>
            <w:vAlign w:val="center"/>
          </w:tcPr>
          <w:p>
            <w:pPr>
              <w:pStyle w:val="Normal"/>
              <w:tabs>
                <w:tab w:val="clear" w:pos="708"/>
              </w:tabs>
              <w:jc w:val="center"/>
              <w:rPr>
                <w:sz w:val="20"/>
                <w:szCs w:val="20"/>
              </w:rPr>
            </w:pPr>
            <w:r>
              <w:rPr>
                <w:b/>
                <w:sz w:val="20"/>
                <w:szCs w:val="20"/>
              </w:rPr>
              <w:t>871.270,71</w:t>
            </w:r>
          </w:p>
        </w:tc>
        <w:tc>
          <w:tcPr>
            <w:tcW w:w="1021"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26.138,12</w:t>
            </w:r>
          </w:p>
        </w:tc>
        <w:tc>
          <w:tcPr>
            <w:tcW w:w="1083"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double" w:sz="2" w:space="0" w:color="000000"/>
              <w:right w:val="double" w:sz="2" w:space="0" w:color="000000"/>
            </w:tcBorders>
            <w:vAlign w:val="center"/>
          </w:tcPr>
          <w:p>
            <w:pPr>
              <w:pStyle w:val="Normal"/>
              <w:tabs>
                <w:tab w:val="clear" w:pos="708"/>
              </w:tabs>
              <w:jc w:val="center"/>
              <w:rPr>
                <w:sz w:val="20"/>
                <w:szCs w:val="20"/>
              </w:rPr>
            </w:pPr>
            <w:r>
              <w:rPr>
                <w:sz w:val="20"/>
                <w:szCs w:val="20"/>
              </w:rPr>
              <w:t>14:50</w:t>
            </w:r>
          </w:p>
        </w:tc>
      </w:tr>
      <w:tr>
        <w:trPr>
          <w:trHeight w:val="567" w:hRule="atLeast"/>
        </w:trPr>
        <w:tc>
          <w:tcPr>
            <w:tcW w:w="416" w:type="dxa"/>
            <w:tcBorders>
              <w:top w:val="double" w:sz="2" w:space="0" w:color="000000"/>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21</w:t>
            </w:r>
          </w:p>
        </w:tc>
        <w:tc>
          <w:tcPr>
            <w:tcW w:w="464" w:type="dxa"/>
            <w:vMerge w:val="restart"/>
            <w:tcBorders>
              <w:top w:val="double" w:sz="2" w:space="0" w:color="000000"/>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6. Blok</w:t>
            </w:r>
          </w:p>
        </w:tc>
        <w:tc>
          <w:tcPr>
            <w:tcW w:w="84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w:t>
            </w:r>
          </w:p>
        </w:tc>
        <w:tc>
          <w:tcPr>
            <w:tcW w:w="750"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833.167,86</w:t>
            </w:r>
          </w:p>
        </w:tc>
        <w:tc>
          <w:tcPr>
            <w:tcW w:w="1021"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24.995,04</w:t>
            </w:r>
          </w:p>
        </w:tc>
        <w:tc>
          <w:tcPr>
            <w:tcW w:w="1083" w:type="dxa"/>
            <w:tcBorders>
              <w:top w:val="double" w:sz="2"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top w:val="double" w:sz="2" w:space="0" w:color="000000"/>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15:00</w:t>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22</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833.167,86</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24.995,04</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15:10</w:t>
            </w:r>
          </w:p>
        </w:tc>
      </w:tr>
      <w:tr>
        <w:trPr>
          <w:trHeight w:val="567" w:hRule="atLeast"/>
        </w:trPr>
        <w:tc>
          <w:tcPr>
            <w:tcW w:w="416" w:type="dxa"/>
            <w:tcBorders>
              <w:left w:val="double" w:sz="2" w:space="0" w:color="000000"/>
              <w:bottom w:val="single" w:sz="6" w:space="0" w:color="000000"/>
            </w:tcBorders>
            <w:vAlign w:val="center"/>
          </w:tcPr>
          <w:p>
            <w:pPr>
              <w:pStyle w:val="Normal"/>
              <w:tabs>
                <w:tab w:val="clear" w:pos="708"/>
              </w:tabs>
              <w:jc w:val="center"/>
              <w:rPr>
                <w:sz w:val="20"/>
                <w:szCs w:val="20"/>
              </w:rPr>
            </w:pPr>
            <w:r>
              <w:rPr>
                <w:b/>
                <w:sz w:val="20"/>
                <w:szCs w:val="20"/>
              </w:rPr>
              <w:t>23</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3</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873.758,57</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26.212,76</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2" w:space="0" w:color="000000"/>
            </w:tcBorders>
            <w:vAlign w:val="center"/>
          </w:tcPr>
          <w:p>
            <w:pPr>
              <w:pStyle w:val="Normal"/>
              <w:tabs>
                <w:tab w:val="clear" w:pos="708"/>
              </w:tabs>
              <w:jc w:val="center"/>
              <w:rPr>
                <w:sz w:val="20"/>
                <w:szCs w:val="20"/>
              </w:rPr>
            </w:pPr>
            <w:r>
              <w:rPr>
                <w:sz w:val="20"/>
                <w:szCs w:val="20"/>
              </w:rPr>
              <w:t>15:20</w:t>
            </w:r>
          </w:p>
        </w:tc>
      </w:tr>
      <w:tr>
        <w:trPr>
          <w:trHeight w:val="567" w:hRule="atLeast"/>
        </w:trPr>
        <w:tc>
          <w:tcPr>
            <w:tcW w:w="416" w:type="dxa"/>
            <w:tcBorders>
              <w:left w:val="double" w:sz="2" w:space="0" w:color="000000"/>
              <w:bottom w:val="double" w:sz="2" w:space="0" w:color="000000"/>
            </w:tcBorders>
            <w:vAlign w:val="center"/>
          </w:tcPr>
          <w:p>
            <w:pPr>
              <w:pStyle w:val="Normal"/>
              <w:tabs>
                <w:tab w:val="clear" w:pos="708"/>
              </w:tabs>
              <w:jc w:val="center"/>
              <w:rPr>
                <w:sz w:val="20"/>
                <w:szCs w:val="20"/>
              </w:rPr>
            </w:pPr>
            <w:r>
              <w:rPr>
                <w:b/>
                <w:sz w:val="20"/>
                <w:szCs w:val="20"/>
              </w:rPr>
              <w:t>24</w:t>
            </w:r>
          </w:p>
        </w:tc>
        <w:tc>
          <w:tcPr>
            <w:tcW w:w="464" w:type="dxa"/>
            <w:vMerge w:val="continue"/>
            <w:tcBorders>
              <w:left w:val="single" w:sz="6" w:space="0" w:color="000000"/>
              <w:bottom w:val="double" w:sz="2"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4</w:t>
            </w:r>
          </w:p>
        </w:tc>
        <w:tc>
          <w:tcPr>
            <w:tcW w:w="750"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double" w:sz="2" w:space="0" w:color="000000"/>
            </w:tcBorders>
            <w:vAlign w:val="center"/>
          </w:tcPr>
          <w:p>
            <w:pPr>
              <w:pStyle w:val="Normal"/>
              <w:tabs>
                <w:tab w:val="clear" w:pos="708"/>
              </w:tabs>
              <w:jc w:val="center"/>
              <w:rPr>
                <w:sz w:val="20"/>
                <w:szCs w:val="20"/>
              </w:rPr>
            </w:pPr>
            <w:r>
              <w:rPr>
                <w:b/>
                <w:sz w:val="20"/>
                <w:szCs w:val="20"/>
              </w:rPr>
              <w:t>873.758,57</w:t>
            </w:r>
          </w:p>
        </w:tc>
        <w:tc>
          <w:tcPr>
            <w:tcW w:w="1021"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26.212,76</w:t>
            </w:r>
          </w:p>
        </w:tc>
        <w:tc>
          <w:tcPr>
            <w:tcW w:w="1083" w:type="dxa"/>
            <w:tcBorders>
              <w:left w:val="single" w:sz="6" w:space="0" w:color="000000"/>
              <w:bottom w:val="double" w:sz="2"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double" w:sz="2" w:space="0" w:color="000000"/>
              <w:right w:val="double" w:sz="2" w:space="0" w:color="000000"/>
            </w:tcBorders>
            <w:vAlign w:val="center"/>
          </w:tcPr>
          <w:p>
            <w:pPr>
              <w:pStyle w:val="Normal"/>
              <w:tabs>
                <w:tab w:val="clear" w:pos="708"/>
              </w:tabs>
              <w:jc w:val="center"/>
              <w:rPr>
                <w:sz w:val="20"/>
                <w:szCs w:val="20"/>
              </w:rPr>
            </w:pPr>
            <w:r>
              <w:rPr>
                <w:sz w:val="20"/>
                <w:szCs w:val="20"/>
              </w:rPr>
              <w:t>15:30</w:t>
            </w:r>
          </w:p>
        </w:tc>
      </w:tr>
      <w:tr>
        <w:trPr>
          <w:trHeight w:val="567" w:hRule="atLeast"/>
        </w:trPr>
        <w:tc>
          <w:tcPr>
            <w:tcW w:w="416" w:type="dxa"/>
            <w:tcBorders>
              <w:top w:val="double" w:sz="4" w:space="0" w:color="000000"/>
              <w:left w:val="double" w:sz="4" w:space="0" w:color="000000"/>
              <w:bottom w:val="single" w:sz="6" w:space="0" w:color="000000"/>
            </w:tcBorders>
            <w:vAlign w:val="center"/>
          </w:tcPr>
          <w:p>
            <w:pPr>
              <w:pStyle w:val="Normal"/>
              <w:tabs>
                <w:tab w:val="clear" w:pos="708"/>
              </w:tabs>
              <w:jc w:val="center"/>
              <w:rPr>
                <w:sz w:val="20"/>
                <w:szCs w:val="20"/>
              </w:rPr>
            </w:pPr>
            <w:r>
              <w:rPr>
                <w:b/>
                <w:sz w:val="20"/>
                <w:szCs w:val="20"/>
              </w:rPr>
              <w:t>25</w:t>
            </w:r>
          </w:p>
        </w:tc>
        <w:tc>
          <w:tcPr>
            <w:tcW w:w="464" w:type="dxa"/>
            <w:vMerge w:val="restart"/>
            <w:tcBorders>
              <w:top w:val="double" w:sz="4" w:space="0" w:color="000000"/>
              <w:left w:val="single" w:sz="6" w:space="0" w:color="000000"/>
              <w:bottom w:val="double" w:sz="4" w:space="0" w:color="000000"/>
            </w:tcBorders>
            <w:vAlign w:val="center"/>
          </w:tcPr>
          <w:p>
            <w:pPr>
              <w:pStyle w:val="Normal"/>
              <w:tabs>
                <w:tab w:val="clear" w:pos="708"/>
              </w:tabs>
              <w:jc w:val="center"/>
              <w:rPr>
                <w:sz w:val="20"/>
                <w:szCs w:val="20"/>
              </w:rPr>
            </w:pPr>
            <w:r>
              <w:rPr>
                <w:sz w:val="20"/>
                <w:szCs w:val="20"/>
              </w:rPr>
              <w:t>7. Blok</w:t>
            </w:r>
          </w:p>
        </w:tc>
        <w:tc>
          <w:tcPr>
            <w:tcW w:w="845" w:type="dxa"/>
            <w:tcBorders>
              <w:top w:val="double" w:sz="4"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w:t>
            </w:r>
          </w:p>
        </w:tc>
        <w:tc>
          <w:tcPr>
            <w:tcW w:w="750" w:type="dxa"/>
            <w:tcBorders>
              <w:top w:val="double" w:sz="4"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top w:val="double" w:sz="4"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top w:val="double" w:sz="4"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top w:val="double" w:sz="4"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top w:val="double" w:sz="4" w:space="0" w:color="000000"/>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843.607,14</w:t>
            </w:r>
          </w:p>
        </w:tc>
        <w:tc>
          <w:tcPr>
            <w:tcW w:w="1021" w:type="dxa"/>
            <w:tcBorders>
              <w:top w:val="double" w:sz="4"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25.308,21</w:t>
            </w:r>
          </w:p>
        </w:tc>
        <w:tc>
          <w:tcPr>
            <w:tcW w:w="1083" w:type="dxa"/>
            <w:tcBorders>
              <w:top w:val="double" w:sz="4" w:space="0" w:color="000000"/>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top w:val="double" w:sz="4" w:space="0" w:color="000000"/>
              <w:left w:val="single" w:sz="6" w:space="0" w:color="000000"/>
              <w:bottom w:val="single" w:sz="6" w:space="0" w:color="000000"/>
              <w:right w:val="double" w:sz="4" w:space="0" w:color="000000"/>
            </w:tcBorders>
            <w:vAlign w:val="center"/>
          </w:tcPr>
          <w:p>
            <w:pPr>
              <w:pStyle w:val="Normal"/>
              <w:tabs>
                <w:tab w:val="clear" w:pos="708"/>
              </w:tabs>
              <w:jc w:val="center"/>
              <w:rPr>
                <w:sz w:val="20"/>
                <w:szCs w:val="20"/>
              </w:rPr>
            </w:pPr>
            <w:r>
              <w:rPr>
                <w:sz w:val="20"/>
                <w:szCs w:val="20"/>
              </w:rPr>
              <w:t>15:40</w:t>
            </w:r>
          </w:p>
        </w:tc>
      </w:tr>
      <w:tr>
        <w:trPr>
          <w:trHeight w:val="567" w:hRule="atLeast"/>
        </w:trPr>
        <w:tc>
          <w:tcPr>
            <w:tcW w:w="416" w:type="dxa"/>
            <w:tcBorders>
              <w:left w:val="double" w:sz="4" w:space="0" w:color="000000"/>
              <w:bottom w:val="single" w:sz="6" w:space="0" w:color="000000"/>
            </w:tcBorders>
            <w:vAlign w:val="center"/>
          </w:tcPr>
          <w:p>
            <w:pPr>
              <w:pStyle w:val="Normal"/>
              <w:tabs>
                <w:tab w:val="clear" w:pos="708"/>
              </w:tabs>
              <w:jc w:val="center"/>
              <w:rPr>
                <w:sz w:val="20"/>
                <w:szCs w:val="20"/>
              </w:rPr>
            </w:pPr>
            <w:r>
              <w:rPr>
                <w:b/>
                <w:sz w:val="20"/>
                <w:szCs w:val="20"/>
              </w:rPr>
              <w:t>26</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Zemin</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79,00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15 / 434   150,22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843.607,14</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25.308,21</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4" w:space="0" w:color="000000"/>
            </w:tcBorders>
            <w:vAlign w:val="center"/>
          </w:tcPr>
          <w:p>
            <w:pPr>
              <w:pStyle w:val="Normal"/>
              <w:tabs>
                <w:tab w:val="clear" w:pos="708"/>
              </w:tabs>
              <w:jc w:val="center"/>
              <w:rPr>
                <w:sz w:val="20"/>
                <w:szCs w:val="20"/>
              </w:rPr>
            </w:pPr>
            <w:r>
              <w:rPr>
                <w:sz w:val="20"/>
                <w:szCs w:val="20"/>
              </w:rPr>
              <w:t>15:50</w:t>
            </w:r>
          </w:p>
        </w:tc>
      </w:tr>
      <w:tr>
        <w:trPr>
          <w:trHeight w:val="567" w:hRule="atLeast"/>
        </w:trPr>
        <w:tc>
          <w:tcPr>
            <w:tcW w:w="416" w:type="dxa"/>
            <w:tcBorders>
              <w:left w:val="double" w:sz="4" w:space="0" w:color="000000"/>
              <w:bottom w:val="single" w:sz="6" w:space="0" w:color="000000"/>
            </w:tcBorders>
            <w:vAlign w:val="center"/>
          </w:tcPr>
          <w:p>
            <w:pPr>
              <w:pStyle w:val="Normal"/>
              <w:tabs>
                <w:tab w:val="clear" w:pos="708"/>
              </w:tabs>
              <w:jc w:val="center"/>
              <w:rPr>
                <w:sz w:val="20"/>
                <w:szCs w:val="20"/>
              </w:rPr>
            </w:pPr>
            <w:r>
              <w:rPr>
                <w:b/>
                <w:sz w:val="20"/>
                <w:szCs w:val="20"/>
              </w:rPr>
              <w:t>27</w:t>
            </w:r>
          </w:p>
        </w:tc>
        <w:tc>
          <w:tcPr>
            <w:tcW w:w="464" w:type="dxa"/>
            <w:vMerge w:val="continue"/>
            <w:tcBorders>
              <w:left w:val="single" w:sz="6" w:space="0" w:color="000000"/>
              <w:bottom w:val="single" w:sz="6"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3</w:t>
            </w:r>
          </w:p>
        </w:tc>
        <w:tc>
          <w:tcPr>
            <w:tcW w:w="750"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single" w:sz="6" w:space="0" w:color="000000"/>
            </w:tcBorders>
            <w:vAlign w:val="center"/>
          </w:tcPr>
          <w:p>
            <w:pPr>
              <w:pStyle w:val="Normal"/>
              <w:tabs>
                <w:tab w:val="clear" w:pos="708"/>
              </w:tabs>
              <w:jc w:val="center"/>
              <w:rPr>
                <w:sz w:val="20"/>
                <w:szCs w:val="20"/>
              </w:rPr>
            </w:pPr>
            <w:r>
              <w:rPr>
                <w:b/>
                <w:sz w:val="20"/>
                <w:szCs w:val="20"/>
              </w:rPr>
              <w:t>884.230,71</w:t>
            </w:r>
          </w:p>
        </w:tc>
        <w:tc>
          <w:tcPr>
            <w:tcW w:w="1021"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26.526,92</w:t>
            </w:r>
          </w:p>
        </w:tc>
        <w:tc>
          <w:tcPr>
            <w:tcW w:w="1083" w:type="dxa"/>
            <w:tcBorders>
              <w:left w:val="single" w:sz="6" w:space="0" w:color="000000"/>
              <w:bottom w:val="single" w:sz="6"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single" w:sz="6" w:space="0" w:color="000000"/>
              <w:right w:val="double" w:sz="4" w:space="0" w:color="000000"/>
            </w:tcBorders>
            <w:vAlign w:val="center"/>
          </w:tcPr>
          <w:p>
            <w:pPr>
              <w:pStyle w:val="Normal"/>
              <w:tabs>
                <w:tab w:val="clear" w:pos="708"/>
              </w:tabs>
              <w:jc w:val="center"/>
              <w:rPr>
                <w:sz w:val="20"/>
                <w:szCs w:val="20"/>
              </w:rPr>
            </w:pPr>
            <w:r>
              <w:rPr>
                <w:sz w:val="20"/>
                <w:szCs w:val="20"/>
              </w:rPr>
              <w:t>16:00</w:t>
            </w:r>
          </w:p>
        </w:tc>
      </w:tr>
      <w:tr>
        <w:trPr>
          <w:trHeight w:val="567" w:hRule="atLeast"/>
        </w:trPr>
        <w:tc>
          <w:tcPr>
            <w:tcW w:w="416" w:type="dxa"/>
            <w:tcBorders>
              <w:left w:val="double" w:sz="4" w:space="0" w:color="000000"/>
              <w:bottom w:val="double" w:sz="4" w:space="0" w:color="000000"/>
            </w:tcBorders>
            <w:vAlign w:val="center"/>
          </w:tcPr>
          <w:p>
            <w:pPr>
              <w:pStyle w:val="Normal"/>
              <w:tabs>
                <w:tab w:val="clear" w:pos="708"/>
              </w:tabs>
              <w:jc w:val="center"/>
              <w:rPr>
                <w:sz w:val="20"/>
                <w:szCs w:val="20"/>
              </w:rPr>
            </w:pPr>
            <w:r>
              <w:rPr>
                <w:b/>
                <w:sz w:val="20"/>
                <w:szCs w:val="20"/>
              </w:rPr>
              <w:t>28</w:t>
            </w:r>
          </w:p>
        </w:tc>
        <w:tc>
          <w:tcPr>
            <w:tcW w:w="464" w:type="dxa"/>
            <w:vMerge w:val="continue"/>
            <w:tcBorders>
              <w:left w:val="single" w:sz="6" w:space="0" w:color="000000"/>
              <w:bottom w:val="double" w:sz="4" w:space="0" w:color="000000"/>
            </w:tcBorders>
            <w:vAlign w:val="center"/>
          </w:tcPr>
          <w:p>
            <w:pPr>
              <w:pStyle w:val="Normal"/>
              <w:tabs>
                <w:tab w:val="clear" w:pos="708"/>
              </w:tabs>
              <w:jc w:val="center"/>
              <w:rPr>
                <w:rFonts w:ascii="Times New Roman" w:hAnsi="Times New Roman"/>
                <w:sz w:val="20"/>
                <w:szCs w:val="20"/>
              </w:rPr>
            </w:pPr>
            <w:r>
              <w:rPr>
                <w:sz w:val="20"/>
                <w:szCs w:val="20"/>
              </w:rPr>
            </w:r>
          </w:p>
        </w:tc>
        <w:tc>
          <w:tcPr>
            <w:tcW w:w="845" w:type="dxa"/>
            <w:tcBorders>
              <w:left w:val="single" w:sz="6" w:space="0" w:color="000000"/>
              <w:bottom w:val="double" w:sz="4" w:space="0" w:color="000000"/>
            </w:tcBorders>
            <w:vAlign w:val="center"/>
          </w:tcPr>
          <w:p>
            <w:pPr>
              <w:pStyle w:val="Normal"/>
              <w:tabs>
                <w:tab w:val="clear" w:pos="708"/>
              </w:tabs>
              <w:jc w:val="center"/>
              <w:rPr>
                <w:sz w:val="20"/>
                <w:szCs w:val="20"/>
              </w:rPr>
            </w:pPr>
            <w:r>
              <w:rPr>
                <w:sz w:val="20"/>
                <w:szCs w:val="20"/>
              </w:rPr>
              <w:t>4</w:t>
            </w:r>
          </w:p>
        </w:tc>
        <w:tc>
          <w:tcPr>
            <w:tcW w:w="750" w:type="dxa"/>
            <w:tcBorders>
              <w:left w:val="single" w:sz="6" w:space="0" w:color="000000"/>
              <w:bottom w:val="double" w:sz="4" w:space="0" w:color="000000"/>
            </w:tcBorders>
            <w:vAlign w:val="center"/>
          </w:tcPr>
          <w:p>
            <w:pPr>
              <w:pStyle w:val="Normal"/>
              <w:tabs>
                <w:tab w:val="clear" w:pos="708"/>
              </w:tabs>
              <w:jc w:val="center"/>
              <w:rPr>
                <w:sz w:val="20"/>
                <w:szCs w:val="20"/>
              </w:rPr>
            </w:pPr>
            <w:r>
              <w:rPr>
                <w:sz w:val="20"/>
                <w:szCs w:val="20"/>
              </w:rPr>
              <w:t>1. Kat</w:t>
            </w:r>
          </w:p>
        </w:tc>
        <w:tc>
          <w:tcPr>
            <w:tcW w:w="735" w:type="dxa"/>
            <w:tcBorders>
              <w:left w:val="single" w:sz="6" w:space="0" w:color="000000"/>
              <w:bottom w:val="double" w:sz="4" w:space="0" w:color="000000"/>
            </w:tcBorders>
            <w:vAlign w:val="center"/>
          </w:tcPr>
          <w:p>
            <w:pPr>
              <w:pStyle w:val="Normal"/>
              <w:tabs>
                <w:tab w:val="clear" w:pos="708"/>
              </w:tabs>
              <w:jc w:val="center"/>
              <w:rPr>
                <w:sz w:val="20"/>
                <w:szCs w:val="20"/>
              </w:rPr>
            </w:pPr>
            <w:r>
              <w:rPr>
                <w:sz w:val="20"/>
                <w:szCs w:val="20"/>
              </w:rPr>
              <w:t>Mesken</w:t>
            </w:r>
          </w:p>
        </w:tc>
        <w:tc>
          <w:tcPr>
            <w:tcW w:w="1019" w:type="dxa"/>
            <w:tcBorders>
              <w:left w:val="single" w:sz="6" w:space="0" w:color="000000"/>
              <w:bottom w:val="double" w:sz="4" w:space="0" w:color="000000"/>
            </w:tcBorders>
            <w:vAlign w:val="center"/>
          </w:tcPr>
          <w:p>
            <w:pPr>
              <w:pStyle w:val="Normal"/>
              <w:tabs>
                <w:tab w:val="clear" w:pos="708"/>
              </w:tabs>
              <w:jc w:val="center"/>
              <w:rPr>
                <w:sz w:val="20"/>
                <w:szCs w:val="20"/>
              </w:rPr>
            </w:pPr>
            <w:r>
              <w:rPr>
                <w:sz w:val="20"/>
                <w:szCs w:val="20"/>
              </w:rPr>
              <w:t>81,00 m²</w:t>
            </w:r>
          </w:p>
        </w:tc>
        <w:tc>
          <w:tcPr>
            <w:tcW w:w="1222" w:type="dxa"/>
            <w:tcBorders>
              <w:left w:val="single" w:sz="6" w:space="0" w:color="000000"/>
              <w:bottom w:val="double" w:sz="4" w:space="0" w:color="000000"/>
            </w:tcBorders>
            <w:vAlign w:val="center"/>
          </w:tcPr>
          <w:p>
            <w:pPr>
              <w:pStyle w:val="Normal"/>
              <w:tabs>
                <w:tab w:val="clear" w:pos="708"/>
              </w:tabs>
              <w:jc w:val="center"/>
              <w:rPr>
                <w:sz w:val="20"/>
                <w:szCs w:val="20"/>
              </w:rPr>
            </w:pPr>
            <w:r>
              <w:rPr>
                <w:sz w:val="20"/>
                <w:szCs w:val="20"/>
              </w:rPr>
              <w:t>16 / 434    160,23 m²</w:t>
            </w:r>
          </w:p>
        </w:tc>
        <w:tc>
          <w:tcPr>
            <w:tcW w:w="1142" w:type="dxa"/>
            <w:tcBorders>
              <w:left w:val="single" w:sz="6" w:space="0" w:color="000000"/>
              <w:bottom w:val="double" w:sz="4" w:space="0" w:color="000000"/>
            </w:tcBorders>
            <w:vAlign w:val="center"/>
          </w:tcPr>
          <w:p>
            <w:pPr>
              <w:pStyle w:val="Normal"/>
              <w:tabs>
                <w:tab w:val="clear" w:pos="708"/>
              </w:tabs>
              <w:jc w:val="center"/>
              <w:rPr>
                <w:sz w:val="20"/>
                <w:szCs w:val="20"/>
              </w:rPr>
            </w:pPr>
            <w:r>
              <w:rPr>
                <w:b/>
                <w:sz w:val="20"/>
                <w:szCs w:val="20"/>
              </w:rPr>
              <w:t>884.230,71</w:t>
            </w:r>
          </w:p>
        </w:tc>
        <w:tc>
          <w:tcPr>
            <w:tcW w:w="1021" w:type="dxa"/>
            <w:tcBorders>
              <w:left w:val="single" w:sz="6" w:space="0" w:color="000000"/>
              <w:bottom w:val="double" w:sz="4" w:space="0" w:color="000000"/>
            </w:tcBorders>
            <w:vAlign w:val="center"/>
          </w:tcPr>
          <w:p>
            <w:pPr>
              <w:pStyle w:val="Normal"/>
              <w:tabs>
                <w:tab w:val="clear" w:pos="708"/>
              </w:tabs>
              <w:jc w:val="center"/>
              <w:rPr>
                <w:sz w:val="20"/>
                <w:szCs w:val="20"/>
              </w:rPr>
            </w:pPr>
            <w:r>
              <w:rPr>
                <w:sz w:val="20"/>
                <w:szCs w:val="20"/>
              </w:rPr>
              <w:t>26.526,92</w:t>
            </w:r>
          </w:p>
        </w:tc>
        <w:tc>
          <w:tcPr>
            <w:tcW w:w="1083" w:type="dxa"/>
            <w:tcBorders>
              <w:left w:val="single" w:sz="6" w:space="0" w:color="000000"/>
              <w:bottom w:val="double" w:sz="4" w:space="0" w:color="000000"/>
            </w:tcBorders>
            <w:vAlign w:val="center"/>
          </w:tcPr>
          <w:p>
            <w:pPr>
              <w:pStyle w:val="Normal"/>
              <w:tabs>
                <w:tab w:val="clear" w:pos="708"/>
              </w:tabs>
              <w:jc w:val="center"/>
              <w:rPr>
                <w:sz w:val="20"/>
                <w:szCs w:val="20"/>
              </w:rPr>
            </w:pPr>
            <w:r>
              <w:rPr>
                <w:sz w:val="20"/>
                <w:szCs w:val="20"/>
              </w:rPr>
              <w:t>09.01.2025</w:t>
            </w:r>
          </w:p>
        </w:tc>
        <w:tc>
          <w:tcPr>
            <w:tcW w:w="526" w:type="dxa"/>
            <w:tcBorders>
              <w:left w:val="single" w:sz="6" w:space="0" w:color="000000"/>
              <w:bottom w:val="double" w:sz="4" w:space="0" w:color="000000"/>
              <w:right w:val="double" w:sz="4" w:space="0" w:color="000000"/>
            </w:tcBorders>
            <w:vAlign w:val="center"/>
          </w:tcPr>
          <w:p>
            <w:pPr>
              <w:pStyle w:val="Normal"/>
              <w:tabs>
                <w:tab w:val="clear" w:pos="708"/>
              </w:tabs>
              <w:jc w:val="center"/>
              <w:rPr>
                <w:sz w:val="20"/>
                <w:szCs w:val="20"/>
              </w:rPr>
            </w:pPr>
            <w:r>
              <w:rPr>
                <w:sz w:val="20"/>
                <w:szCs w:val="20"/>
              </w:rPr>
              <w:t>16:10</w:t>
            </w:r>
          </w:p>
        </w:tc>
      </w:tr>
    </w:tbl>
    <w:p>
      <w:pPr>
        <w:pStyle w:val="Normal"/>
        <w:jc w:val="center"/>
        <w:rPr>
          <w:b/>
          <w:bCs/>
          <w:sz w:val="24"/>
          <w:szCs w:val="24"/>
        </w:rPr>
      </w:pPr>
      <w:r>
        <w:rPr>
          <w:b/>
          <w:bCs/>
          <w:sz w:val="24"/>
          <w:szCs w:val="24"/>
        </w:rPr>
      </w:r>
    </w:p>
    <w:p>
      <w:pPr>
        <w:pStyle w:val="Normal"/>
        <w:jc w:val="center"/>
        <w:rPr>
          <w:b/>
          <w:bCs/>
          <w:sz w:val="21"/>
          <w:szCs w:val="21"/>
        </w:rPr>
      </w:pPr>
      <w:r>
        <w:rPr>
          <w:b/>
          <w:bCs/>
          <w:sz w:val="21"/>
          <w:szCs w:val="21"/>
        </w:rPr>
        <w:t>Tablo -1</w:t>
      </w:r>
    </w:p>
    <w:p>
      <w:pPr>
        <w:pStyle w:val="Normal"/>
        <w:jc w:val="both"/>
        <w:rPr>
          <w:sz w:val="24"/>
          <w:szCs w:val="24"/>
        </w:rPr>
      </w:pPr>
      <w:r>
        <w:rPr>
          <w:sz w:val="24"/>
          <w:szCs w:val="24"/>
        </w:rPr>
      </w:r>
    </w:p>
    <w:p>
      <w:pPr>
        <w:pStyle w:val="Normal"/>
        <w:ind w:left="360"/>
        <w:jc w:val="both"/>
        <w:rPr>
          <w:sz w:val="24"/>
          <w:szCs w:val="24"/>
        </w:rPr>
      </w:pPr>
      <w:r>
        <w:rPr>
          <w:sz w:val="24"/>
          <w:szCs w:val="24"/>
        </w:rPr>
        <w:tab/>
        <w:t>Yukarıda tapu bilgileri , niteliği, diğer özellikleri, muhammen satış bedelleri, geçici teminat miktarları ve ihale gün ve saatleri belirtilen Kaynaşlı Belediyesine ait taşınmazlar, Kaynaşlı Belediye Başkanlığınca</w:t>
      </w:r>
      <w:r>
        <w:rPr>
          <w:b/>
          <w:sz w:val="24"/>
          <w:szCs w:val="24"/>
        </w:rPr>
        <w:t xml:space="preserve"> </w:t>
      </w:r>
      <w:r>
        <w:rPr>
          <w:b/>
          <w:sz w:val="24"/>
          <w:szCs w:val="24"/>
          <w:u w:val="single"/>
        </w:rPr>
        <w:t>09.01.2025</w:t>
      </w:r>
      <w:r>
        <w:rPr>
          <w:sz w:val="24"/>
          <w:szCs w:val="24"/>
          <w:u w:val="single"/>
        </w:rPr>
        <w:t xml:space="preserve"> tarihine tesadüf eden </w:t>
      </w:r>
      <w:r>
        <w:rPr>
          <w:b/>
          <w:bCs/>
          <w:sz w:val="24"/>
          <w:szCs w:val="24"/>
          <w:u w:val="single"/>
        </w:rPr>
        <w:t xml:space="preserve">Perşembe </w:t>
      </w:r>
      <w:r>
        <w:rPr>
          <w:sz w:val="24"/>
          <w:szCs w:val="24"/>
          <w:u w:val="single"/>
        </w:rPr>
        <w:t xml:space="preserve">günü saat </w:t>
      </w:r>
      <w:r>
        <w:rPr>
          <w:b/>
          <w:sz w:val="24"/>
          <w:szCs w:val="24"/>
          <w:u w:val="single"/>
        </w:rPr>
        <w:t>10.00</w:t>
      </w:r>
      <w:r>
        <w:rPr>
          <w:sz w:val="24"/>
          <w:szCs w:val="24"/>
          <w:u w:val="single"/>
        </w:rPr>
        <w:t>’da</w:t>
      </w:r>
      <w:r>
        <w:rPr>
          <w:sz w:val="24"/>
          <w:szCs w:val="24"/>
        </w:rPr>
        <w:t xml:space="preserve"> başlayacak ve  Kaynaşlı Belediye Meclis Toplantı Salonunda yapılacak olan açık ihale ile satılacaktır. Satıştaki her taşınmaz  için 10 dakika ihale süresi ayrılmıştır. İhalenin aynı gün içinde tamamlanamaması  halinde bir sonraki gün saat 9:00’da kaldığı yerden ihaleye devam edilecektir.</w:t>
      </w:r>
    </w:p>
    <w:p>
      <w:pPr>
        <w:pStyle w:val="Normal"/>
        <w:ind w:left="360"/>
        <w:jc w:val="both"/>
        <w:rPr>
          <w:sz w:val="24"/>
          <w:szCs w:val="24"/>
        </w:rPr>
      </w:pPr>
      <w:r>
        <w:rPr>
          <w:sz w:val="24"/>
          <w:szCs w:val="24"/>
        </w:rPr>
        <w:tab/>
        <w:t>İstekliler; ihaleye ilişkin bilgileri Kaynaşlı Belediyesi İmar ve Şehircilik Müdürlüğünden öğrenebilirler. Satış ihalesine ait taşınmaz satış şartnamesini, ihale</w:t>
      </w:r>
      <w:r>
        <w:rPr>
          <w:b/>
          <w:bCs/>
          <w:sz w:val="24"/>
          <w:szCs w:val="24"/>
        </w:rPr>
        <w:t xml:space="preserve"> </w:t>
      </w:r>
      <w:r>
        <w:rPr>
          <w:b w:val="false"/>
          <w:bCs w:val="false"/>
          <w:sz w:val="24"/>
          <w:szCs w:val="24"/>
        </w:rPr>
        <w:t>tarihine kadar</w:t>
      </w:r>
      <w:r>
        <w:rPr>
          <w:b/>
          <w:bCs/>
          <w:sz w:val="24"/>
          <w:szCs w:val="24"/>
        </w:rPr>
        <w:t xml:space="preserve"> </w:t>
      </w:r>
      <w:r>
        <w:rPr>
          <w:sz w:val="24"/>
          <w:szCs w:val="24"/>
        </w:rPr>
        <w:t xml:space="preserve">mesai saatleri içerisinde görülebilirler ve şartnameyi </w:t>
      </w:r>
      <w:r>
        <w:rPr>
          <w:sz w:val="24"/>
          <w:szCs w:val="24"/>
          <w:u w:val="single"/>
        </w:rPr>
        <w:t>ücretsiz</w:t>
      </w:r>
      <w:r>
        <w:rPr>
          <w:sz w:val="24"/>
          <w:szCs w:val="24"/>
        </w:rPr>
        <w:t xml:space="preserve"> alabilirler Ayrıca taşınmaz mal satış şartnamesine www.kaynasli.bel.tr adresinden de ulaşabilirler.</w:t>
      </w:r>
    </w:p>
    <w:p>
      <w:pPr>
        <w:pStyle w:val="Normal"/>
        <w:ind w:left="360"/>
        <w:jc w:val="both"/>
        <w:rPr>
          <w:sz w:val="24"/>
          <w:szCs w:val="24"/>
        </w:rPr>
      </w:pPr>
      <w:r>
        <w:rPr>
          <w:sz w:val="24"/>
          <w:szCs w:val="24"/>
        </w:rPr>
      </w:r>
    </w:p>
    <w:p>
      <w:pPr>
        <w:pStyle w:val="Normal"/>
        <w:ind w:left="360"/>
        <w:jc w:val="both"/>
        <w:rPr>
          <w:sz w:val="24"/>
          <w:szCs w:val="24"/>
        </w:rPr>
      </w:pPr>
      <w:r>
        <w:rPr>
          <w:sz w:val="24"/>
          <w:szCs w:val="24"/>
        </w:rPr>
      </w:r>
    </w:p>
    <w:p>
      <w:pPr>
        <w:pStyle w:val="Normal"/>
        <w:ind w:left="360"/>
        <w:jc w:val="both"/>
        <w:rPr>
          <w:sz w:val="24"/>
          <w:szCs w:val="24"/>
        </w:rPr>
      </w:pPr>
      <w:r>
        <w:rPr>
          <w:sz w:val="24"/>
          <w:szCs w:val="24"/>
        </w:rPr>
      </w:r>
    </w:p>
    <w:p>
      <w:pPr>
        <w:pStyle w:val="Normal"/>
        <w:ind w:left="360"/>
        <w:jc w:val="both"/>
        <w:rPr>
          <w:sz w:val="24"/>
          <w:szCs w:val="24"/>
        </w:rPr>
      </w:pPr>
      <w:r>
        <w:rPr>
          <w:sz w:val="24"/>
          <w:szCs w:val="24"/>
        </w:rPr>
      </w:r>
    </w:p>
    <w:p>
      <w:pPr>
        <w:pStyle w:val="Normal"/>
        <w:ind w:left="284"/>
        <w:jc w:val="both"/>
        <w:rPr>
          <w:i w:val="false"/>
          <w:i w:val="false"/>
          <w:iCs w:val="false"/>
        </w:rPr>
      </w:pPr>
      <w:r>
        <w:rPr>
          <w:b/>
          <w:i w:val="false"/>
          <w:iCs w:val="false"/>
          <w:sz w:val="24"/>
          <w:szCs w:val="24"/>
        </w:rPr>
        <w:t xml:space="preserve">MADDE 2. MUHAMMEN BEDEL, GEÇİCİ TEMİNAT, KESİN TEMİNAT MİKTARI VE </w:t>
      </w:r>
      <w:r>
        <w:rPr>
          <w:b/>
          <w:i w:val="false"/>
          <w:iCs w:val="false"/>
          <w:sz w:val="24"/>
          <w:szCs w:val="24"/>
          <w:shd w:fill="auto" w:val="clear"/>
          <w14:ligatures w14:val="none"/>
        </w:rPr>
        <w:t>ÖDEME ŞEKLİ</w:t>
      </w:r>
    </w:p>
    <w:p>
      <w:pPr>
        <w:pStyle w:val="Normal"/>
        <w:jc w:val="both"/>
        <w:rPr>
          <w:sz w:val="24"/>
          <w:szCs w:val="24"/>
        </w:rPr>
      </w:pPr>
      <w:r>
        <w:rPr>
          <w:sz w:val="24"/>
          <w:szCs w:val="24"/>
        </w:rPr>
      </w:r>
    </w:p>
    <w:p>
      <w:pPr>
        <w:pStyle w:val="Normal"/>
        <w:ind w:left="360"/>
        <w:jc w:val="both"/>
        <w:rPr>
          <w:sz w:val="24"/>
          <w:szCs w:val="24"/>
        </w:rPr>
      </w:pPr>
      <w:r>
        <w:rPr>
          <w:sz w:val="24"/>
          <w:szCs w:val="24"/>
        </w:rPr>
        <w:tab/>
        <w:t>Taşınmazların muhammen satış bedelleri ve geçici teminat miktarları , yukarıda Tablo -1’ de gösterilmiştir.</w:t>
      </w:r>
    </w:p>
    <w:p>
      <w:pPr>
        <w:pStyle w:val="Normal"/>
        <w:ind w:left="360"/>
        <w:jc w:val="both"/>
        <w:rPr>
          <w:sz w:val="24"/>
          <w:szCs w:val="24"/>
        </w:rPr>
      </w:pPr>
      <w:r>
        <w:rPr>
          <w:sz w:val="24"/>
          <w:szCs w:val="24"/>
        </w:rPr>
        <w:tab/>
        <w:t>İstekliler söz konusu gayrimenkulün satış ihalesine katılabilmek için satın alacakları taşınmazın muhammen bedelinin en az %3’ü (yüzde üç) nispetinde geçici teminatı nakden veya banka teminat mektubu ile yatırmak zorundadır.</w:t>
      </w:r>
    </w:p>
    <w:p>
      <w:pPr>
        <w:pStyle w:val="Normal"/>
        <w:ind w:left="360"/>
        <w:jc w:val="both"/>
        <w:rPr>
          <w:sz w:val="24"/>
          <w:szCs w:val="24"/>
        </w:rPr>
      </w:pPr>
      <w:r>
        <w:rPr>
          <w:sz w:val="24"/>
          <w:szCs w:val="24"/>
        </w:rPr>
        <w:tab/>
        <w:t>İsteklilerin geçici teminat bedelini</w:t>
      </w:r>
      <w:r>
        <w:rPr>
          <w:b/>
          <w:sz w:val="24"/>
          <w:szCs w:val="24"/>
        </w:rPr>
        <w:t xml:space="preserve"> 09.01.2025 </w:t>
      </w:r>
      <w:r>
        <w:rPr>
          <w:sz w:val="24"/>
          <w:szCs w:val="24"/>
        </w:rPr>
        <w:t>tarihinde ve saat</w:t>
      </w:r>
      <w:r>
        <w:rPr>
          <w:b/>
          <w:sz w:val="24"/>
          <w:szCs w:val="24"/>
        </w:rPr>
        <w:t xml:space="preserve">  09:00’</w:t>
      </w:r>
      <w:r>
        <w:rPr>
          <w:b w:val="false"/>
          <w:bCs w:val="false"/>
          <w:sz w:val="24"/>
          <w:szCs w:val="24"/>
        </w:rPr>
        <w:t>a</w:t>
      </w:r>
      <w:r>
        <w:rPr>
          <w:b/>
          <w:sz w:val="24"/>
          <w:szCs w:val="24"/>
        </w:rPr>
        <w:t xml:space="preserve"> </w:t>
      </w:r>
      <w:r>
        <w:rPr>
          <w:sz w:val="24"/>
          <w:szCs w:val="24"/>
        </w:rPr>
        <w:t>kadar</w:t>
      </w:r>
      <w:r>
        <w:rPr>
          <w:b/>
          <w:sz w:val="24"/>
          <w:szCs w:val="24"/>
        </w:rPr>
        <w:t xml:space="preserve"> </w:t>
      </w:r>
      <w:r>
        <w:rPr>
          <w:sz w:val="24"/>
          <w:szCs w:val="24"/>
        </w:rPr>
        <w:t xml:space="preserve">Belediyemiz veznesine yatırmaları ve  Açık Teklif Usulüne göre ihale edilecek taşınmazlar için </w:t>
      </w:r>
      <w:r>
        <w:rPr>
          <w:sz w:val="24"/>
          <w:szCs w:val="24"/>
          <w:u w:val="single"/>
        </w:rPr>
        <w:t>istenilen belgeleri dosya halinde yine</w:t>
      </w:r>
      <w:r>
        <w:rPr>
          <w:b/>
          <w:sz w:val="24"/>
          <w:szCs w:val="24"/>
          <w:u w:val="single"/>
        </w:rPr>
        <w:t xml:space="preserve"> 09.01.2025  </w:t>
      </w:r>
      <w:r>
        <w:rPr>
          <w:sz w:val="24"/>
          <w:szCs w:val="24"/>
          <w:u w:val="single"/>
        </w:rPr>
        <w:t>tarihinde saat</w:t>
      </w:r>
      <w:r>
        <w:rPr>
          <w:b/>
          <w:sz w:val="24"/>
          <w:szCs w:val="24"/>
          <w:u w:val="single"/>
        </w:rPr>
        <w:t xml:space="preserve"> 09:00’a </w:t>
      </w:r>
      <w:r>
        <w:rPr>
          <w:sz w:val="24"/>
          <w:szCs w:val="24"/>
        </w:rPr>
        <w:t>kadar Kaynaşlı Belediyesi İmar ve Şehircilik Müdürlüğüne teslim etmeleri gerekmektedir.</w:t>
      </w:r>
    </w:p>
    <w:p>
      <w:pPr>
        <w:pStyle w:val="Normal"/>
        <w:ind w:left="360"/>
        <w:jc w:val="both"/>
        <w:rPr>
          <w:sz w:val="24"/>
          <w:szCs w:val="24"/>
        </w:rPr>
      </w:pPr>
      <w:r>
        <w:rPr>
          <w:b/>
          <w:sz w:val="24"/>
          <w:szCs w:val="24"/>
        </w:rPr>
        <w:tab/>
      </w:r>
      <w:r>
        <w:rPr>
          <w:sz w:val="24"/>
          <w:szCs w:val="24"/>
        </w:rPr>
        <w:t>Her ne surette olursa olsun, idarece alınan teminatlar haczedilemez ve üzerine ihtiyati tedbir konulamaz. Ayrıca istekli,</w:t>
      </w:r>
      <w:r>
        <w:rPr>
          <w:rFonts w:cs="TimesNewRomanPSMT" w:ascii="TimesNewRomanPSMT" w:hAnsi="TimesNewRomanPSMT"/>
          <w:b w:val="false"/>
          <w:bCs w:val="false"/>
          <w:sz w:val="24"/>
          <w:szCs w:val="24"/>
          <w:shd w:fill="auto" w:val="clear"/>
          <w14:ligatures w14:val="none"/>
        </w:rPr>
        <w:t xml:space="preserve"> ihale kararının tebliğinden itibaren </w:t>
      </w:r>
      <w:r>
        <w:rPr>
          <w:rFonts w:cs="TimesNewRomanPSMT" w:ascii="TimesNewRomanPSMT" w:hAnsi="TimesNewRomanPSMT"/>
          <w:b/>
          <w:bCs/>
          <w:sz w:val="24"/>
          <w:szCs w:val="24"/>
          <w:shd w:fill="auto" w:val="clear"/>
          <w14:ligatures w14:val="none"/>
        </w:rPr>
        <w:t>5(beş) gün içinde</w:t>
      </w:r>
      <w:r>
        <w:rPr>
          <w:rFonts w:cs="TimesNewRomanPSMT" w:ascii="TimesNewRomanPSMT" w:hAnsi="TimesNewRomanPSMT"/>
          <w:b w:val="false"/>
          <w:bCs w:val="false"/>
          <w:sz w:val="24"/>
          <w:szCs w:val="24"/>
          <w:shd w:fill="auto" w:val="clear"/>
          <w14:ligatures w14:val="none"/>
        </w:rPr>
        <w:t xml:space="preserve"> </w:t>
      </w:r>
      <w:r>
        <w:rPr>
          <w:b w:val="false"/>
          <w:bCs w:val="false"/>
          <w:sz w:val="24"/>
          <w:szCs w:val="24"/>
          <w:shd w:fill="auto" w:val="clear"/>
          <w14:ligatures w14:val="none"/>
        </w:rPr>
        <w:t>ih</w:t>
      </w:r>
      <w:r>
        <w:rPr>
          <w:sz w:val="24"/>
          <w:szCs w:val="24"/>
          <w:shd w:fill="auto" w:val="clear"/>
          <w14:ligatures w14:val="none"/>
        </w:rPr>
        <w:t>ale bedeli üzerinden %6 oranında kesin teminat ödeyecek olup Kesin Teminatlar alıcının tüm borçlarının bitimini izleyen 30 gün içinde iade edilecektir.</w:t>
      </w:r>
    </w:p>
    <w:p>
      <w:pPr>
        <w:pStyle w:val="Normal"/>
        <w:ind w:left="360"/>
        <w:jc w:val="both"/>
        <w:rPr>
          <w:sz w:val="24"/>
          <w:szCs w:val="24"/>
        </w:rPr>
      </w:pPr>
      <w:r>
        <w:rPr>
          <w:color w:val="1A1C1A"/>
        </w:rPr>
        <w:tab/>
      </w:r>
      <w:r>
        <w:rPr/>
        <w:t xml:space="preserve">2886 sayılı Devlet İhale Kanununun 31 inci maddesine göre onaylanan ihale kararının istekliye veya vekiline tebliğ edildiği tarihten itibaren 15(on beş) gün içinde; Taşınmaz Malın alıcıları/müşterileri ilgili taşınmazın ihale satış bedeli tutarının tamamını peşin ödeyebileceği gibi; Belediyeye yazılı talepte bulunmaları halinde ihale satış bedeli tutarından hesaplanacak, % 6 Kesin Teminat, vergi, Resim, Harç, Karar Pulu ve benzeri gibi tüm giderlerin tamamı ile </w:t>
      </w:r>
      <w:r>
        <w:rPr/>
        <w:t xml:space="preserve">en az </w:t>
      </w:r>
      <w:r>
        <w:rPr/>
        <w:t>%50 (yüzde elli)'si peşin ödeme yap</w:t>
      </w:r>
      <w:r>
        <w:rPr/>
        <w:t>ıl</w:t>
      </w:r>
      <w:r>
        <w:rPr/>
        <w:t>dıktan sonra</w:t>
      </w:r>
      <w:r>
        <w:rPr/>
        <w:t xml:space="preserve"> kalan ödemeler  Belediye encümeninin belirleyeceği taksit sayısı ve aylık plan takvimine göre taksitle ödenebilecektir. Taksitli Ödemeler Belediyece, istekliye veya vekiline, yasal faiz işletilerek oluşturulacak vadeli ödeme planına ve belirlenecek şartlara göre yapılacaktır. Ancak ödeme süresi hiçbir şekilde 24 ayı geçemeyecektir. Örnek ödeme planı tablosu aşağıda Tablo-2’ de gösterilmiştir.</w:t>
      </w:r>
    </w:p>
    <w:p>
      <w:pPr>
        <w:pStyle w:val="Normal"/>
        <w:ind w:left="360"/>
        <w:jc w:val="both"/>
        <w:rPr>
          <w:sz w:val="24"/>
          <w:szCs w:val="24"/>
        </w:rPr>
      </w:pPr>
      <w:r>
        <w:rPr>
          <w:sz w:val="24"/>
          <w:szCs w:val="24"/>
        </w:rPr>
      </w:r>
    </w:p>
    <w:p>
      <w:pPr>
        <w:pStyle w:val="Normal"/>
        <w:rPr/>
      </w:pPr>
      <w:r>
        <w:rPr/>
      </w:r>
    </w:p>
    <w:tbl>
      <w:tblPr>
        <w:tblW w:w="8163" w:type="dxa"/>
        <w:jc w:val="left"/>
        <w:tblInd w:w="591" w:type="dxa"/>
        <w:tblLayout w:type="fixed"/>
        <w:tblCellMar>
          <w:top w:w="0" w:type="dxa"/>
          <w:left w:w="28" w:type="dxa"/>
          <w:bottom w:w="0" w:type="dxa"/>
          <w:right w:w="28" w:type="dxa"/>
        </w:tblCellMar>
      </w:tblPr>
      <w:tblGrid>
        <w:gridCol w:w="937"/>
        <w:gridCol w:w="1124"/>
        <w:gridCol w:w="1138"/>
        <w:gridCol w:w="1650"/>
        <w:gridCol w:w="1438"/>
        <w:gridCol w:w="1875"/>
      </w:tblGrid>
      <w:tr>
        <w:trPr>
          <w:trHeight w:val="256" w:hRule="atLeast"/>
        </w:trPr>
        <w:tc>
          <w:tcPr>
            <w:tcW w:w="8162" w:type="dxa"/>
            <w:gridSpan w:val="6"/>
            <w:tcBorders>
              <w:top w:val="double" w:sz="2" w:space="0" w:color="000000"/>
              <w:left w:val="double" w:sz="2" w:space="0" w:color="000000"/>
              <w:bottom w:val="double" w:sz="2" w:space="0" w:color="000000"/>
              <w:right w:val="double" w:sz="2" w:space="0" w:color="000000"/>
            </w:tcBorders>
            <w:vAlign w:val="center"/>
          </w:tcPr>
          <w:p>
            <w:pPr>
              <w:pStyle w:val="Normal"/>
              <w:tabs>
                <w:tab w:val="clear" w:pos="708"/>
              </w:tabs>
              <w:jc w:val="center"/>
              <w:rPr/>
            </w:pPr>
            <w:r>
              <w:rPr>
                <w:b/>
              </w:rPr>
              <w:t>TAKSİT TABLOSU</w:t>
            </w:r>
          </w:p>
        </w:tc>
      </w:tr>
      <w:tr>
        <w:trPr>
          <w:trHeight w:val="671" w:hRule="atLeast"/>
        </w:trPr>
        <w:tc>
          <w:tcPr>
            <w:tcW w:w="937" w:type="dxa"/>
            <w:tcBorders>
              <w:left w:val="double" w:sz="2" w:space="0" w:color="000000"/>
              <w:bottom w:val="double" w:sz="2" w:space="0" w:color="000000"/>
            </w:tcBorders>
            <w:vAlign w:val="bottom"/>
          </w:tcPr>
          <w:p>
            <w:pPr>
              <w:pStyle w:val="Normal"/>
              <w:tabs>
                <w:tab w:val="clear" w:pos="708"/>
              </w:tabs>
              <w:jc w:val="center"/>
              <w:rPr>
                <w:sz w:val="20"/>
                <w:szCs w:val="20"/>
              </w:rPr>
            </w:pPr>
            <w:r>
              <w:rPr>
                <w:sz w:val="20"/>
                <w:szCs w:val="20"/>
              </w:rPr>
              <w:t>TAKSİT SAYISI</w:t>
            </w:r>
          </w:p>
        </w:tc>
        <w:tc>
          <w:tcPr>
            <w:tcW w:w="1124" w:type="dxa"/>
            <w:tcBorders>
              <w:left w:val="double" w:sz="2" w:space="0" w:color="000000"/>
              <w:bottom w:val="double" w:sz="2" w:space="0" w:color="000000"/>
            </w:tcBorders>
            <w:vAlign w:val="bottom"/>
          </w:tcPr>
          <w:p>
            <w:pPr>
              <w:pStyle w:val="Normal"/>
              <w:tabs>
                <w:tab w:val="clear" w:pos="708"/>
              </w:tabs>
              <w:jc w:val="center"/>
              <w:rPr>
                <w:sz w:val="20"/>
                <w:szCs w:val="20"/>
              </w:rPr>
            </w:pPr>
            <w:r>
              <w:rPr>
                <w:sz w:val="20"/>
                <w:szCs w:val="20"/>
              </w:rPr>
              <w:t>TAKSİT TARİHİ</w:t>
            </w:r>
          </w:p>
        </w:tc>
        <w:tc>
          <w:tcPr>
            <w:tcW w:w="1138" w:type="dxa"/>
            <w:tcBorders>
              <w:left w:val="double" w:sz="2" w:space="0" w:color="000000"/>
              <w:bottom w:val="double" w:sz="2" w:space="0" w:color="000000"/>
            </w:tcBorders>
            <w:vAlign w:val="bottom"/>
          </w:tcPr>
          <w:p>
            <w:pPr>
              <w:pStyle w:val="Normal"/>
              <w:tabs>
                <w:tab w:val="clear" w:pos="708"/>
              </w:tabs>
              <w:jc w:val="center"/>
              <w:rPr>
                <w:sz w:val="20"/>
                <w:szCs w:val="20"/>
              </w:rPr>
            </w:pPr>
            <w:r>
              <w:rPr>
                <w:sz w:val="20"/>
                <w:szCs w:val="20"/>
              </w:rPr>
              <w:t>KALAN TUTAR</w:t>
            </w:r>
          </w:p>
        </w:tc>
        <w:tc>
          <w:tcPr>
            <w:tcW w:w="1650" w:type="dxa"/>
            <w:tcBorders>
              <w:left w:val="double" w:sz="2" w:space="0" w:color="000000"/>
              <w:bottom w:val="double" w:sz="2" w:space="0" w:color="000000"/>
            </w:tcBorders>
            <w:vAlign w:val="bottom"/>
          </w:tcPr>
          <w:p>
            <w:pPr>
              <w:pStyle w:val="Normal"/>
              <w:tabs>
                <w:tab w:val="clear" w:pos="708"/>
              </w:tabs>
              <w:jc w:val="center"/>
              <w:rPr>
                <w:sz w:val="20"/>
                <w:szCs w:val="20"/>
              </w:rPr>
            </w:pPr>
            <w:r>
              <w:rPr>
                <w:sz w:val="20"/>
                <w:szCs w:val="20"/>
              </w:rPr>
              <w:t>TAKSİT MİKTARI</w:t>
            </w:r>
          </w:p>
        </w:tc>
        <w:tc>
          <w:tcPr>
            <w:tcW w:w="1438" w:type="dxa"/>
            <w:tcBorders>
              <w:left w:val="double" w:sz="2" w:space="0" w:color="000000"/>
              <w:bottom w:val="double" w:sz="2" w:space="0" w:color="000000"/>
            </w:tcBorders>
            <w:vAlign w:val="bottom"/>
          </w:tcPr>
          <w:p>
            <w:pPr>
              <w:pStyle w:val="Normal"/>
              <w:tabs>
                <w:tab w:val="clear" w:pos="708"/>
              </w:tabs>
              <w:jc w:val="center"/>
              <w:rPr>
                <w:sz w:val="20"/>
                <w:szCs w:val="20"/>
              </w:rPr>
            </w:pPr>
            <w:r>
              <w:rPr>
                <w:sz w:val="20"/>
                <w:szCs w:val="20"/>
              </w:rPr>
              <w:t>FAİZ MİKTARI</w:t>
            </w:r>
          </w:p>
        </w:tc>
        <w:tc>
          <w:tcPr>
            <w:tcW w:w="1875" w:type="dxa"/>
            <w:tcBorders>
              <w:left w:val="double" w:sz="2" w:space="0" w:color="000000"/>
              <w:bottom w:val="double" w:sz="2" w:space="0" w:color="000000"/>
              <w:right w:val="double" w:sz="2" w:space="0" w:color="000000"/>
            </w:tcBorders>
            <w:vAlign w:val="bottom"/>
          </w:tcPr>
          <w:p>
            <w:pPr>
              <w:pStyle w:val="Normal"/>
              <w:tabs>
                <w:tab w:val="clear" w:pos="708"/>
              </w:tabs>
              <w:jc w:val="center"/>
              <w:rPr>
                <w:sz w:val="20"/>
                <w:szCs w:val="20"/>
              </w:rPr>
            </w:pPr>
            <w:r>
              <w:rPr>
                <w:sz w:val="20"/>
                <w:szCs w:val="20"/>
              </w:rPr>
              <w:t>ÖDENECEK TOPLAM TUTAR</w:t>
            </w:r>
          </w:p>
        </w:tc>
      </w:tr>
      <w:tr>
        <w:trPr>
          <w:trHeight w:val="256" w:hRule="atLeast"/>
        </w:trPr>
        <w:tc>
          <w:tcPr>
            <w:tcW w:w="937" w:type="dxa"/>
            <w:tcBorders>
              <w:left w:val="double" w:sz="2" w:space="0" w:color="000000"/>
              <w:bottom w:val="double" w:sz="2" w:space="0" w:color="000000"/>
            </w:tcBorders>
            <w:vAlign w:val="bottom"/>
          </w:tcPr>
          <w:p>
            <w:pPr>
              <w:pStyle w:val="Normal"/>
              <w:tabs>
                <w:tab w:val="clear" w:pos="708"/>
              </w:tabs>
              <w:jc w:val="center"/>
              <w:rPr/>
            </w:pPr>
            <w:r>
              <w:rPr/>
              <w:t>1</w:t>
            </w:r>
          </w:p>
        </w:tc>
        <w:tc>
          <w:tcPr>
            <w:tcW w:w="1124"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650"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4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875" w:type="dxa"/>
            <w:tcBorders>
              <w:left w:val="double" w:sz="2" w:space="0" w:color="000000"/>
              <w:bottom w:val="double" w:sz="2" w:space="0" w:color="000000"/>
              <w:right w:val="double" w:sz="2" w:space="0" w:color="000000"/>
            </w:tcBorders>
            <w:vAlign w:val="bottom"/>
          </w:tcPr>
          <w:p>
            <w:pPr>
              <w:pStyle w:val="Normal"/>
              <w:tabs>
                <w:tab w:val="clear" w:pos="708"/>
              </w:tabs>
              <w:jc w:val="left"/>
              <w:rPr>
                <w:rFonts w:ascii="Times New Roman" w:hAnsi="Times New Roman"/>
              </w:rPr>
            </w:pPr>
            <w:r>
              <w:rPr/>
            </w:r>
          </w:p>
        </w:tc>
      </w:tr>
      <w:tr>
        <w:trPr>
          <w:trHeight w:val="256" w:hRule="atLeast"/>
        </w:trPr>
        <w:tc>
          <w:tcPr>
            <w:tcW w:w="937" w:type="dxa"/>
            <w:tcBorders>
              <w:left w:val="double" w:sz="2" w:space="0" w:color="000000"/>
              <w:bottom w:val="double" w:sz="2" w:space="0" w:color="000000"/>
            </w:tcBorders>
            <w:vAlign w:val="bottom"/>
          </w:tcPr>
          <w:p>
            <w:pPr>
              <w:pStyle w:val="Normal"/>
              <w:tabs>
                <w:tab w:val="clear" w:pos="708"/>
              </w:tabs>
              <w:jc w:val="center"/>
              <w:rPr/>
            </w:pPr>
            <w:r>
              <w:rPr/>
              <w:t>2</w:t>
            </w:r>
          </w:p>
        </w:tc>
        <w:tc>
          <w:tcPr>
            <w:tcW w:w="1124"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650"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4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875" w:type="dxa"/>
            <w:tcBorders>
              <w:left w:val="double" w:sz="2" w:space="0" w:color="000000"/>
              <w:bottom w:val="double" w:sz="2" w:space="0" w:color="000000"/>
              <w:right w:val="double" w:sz="2" w:space="0" w:color="000000"/>
            </w:tcBorders>
            <w:vAlign w:val="bottom"/>
          </w:tcPr>
          <w:p>
            <w:pPr>
              <w:pStyle w:val="Normal"/>
              <w:tabs>
                <w:tab w:val="clear" w:pos="708"/>
              </w:tabs>
              <w:jc w:val="left"/>
              <w:rPr>
                <w:rFonts w:ascii="Times New Roman" w:hAnsi="Times New Roman"/>
              </w:rPr>
            </w:pPr>
            <w:r>
              <w:rPr/>
            </w:r>
          </w:p>
        </w:tc>
      </w:tr>
      <w:tr>
        <w:trPr>
          <w:trHeight w:val="256" w:hRule="atLeast"/>
        </w:trPr>
        <w:tc>
          <w:tcPr>
            <w:tcW w:w="937" w:type="dxa"/>
            <w:tcBorders>
              <w:left w:val="double" w:sz="2" w:space="0" w:color="000000"/>
              <w:bottom w:val="double" w:sz="2" w:space="0" w:color="000000"/>
            </w:tcBorders>
            <w:vAlign w:val="bottom"/>
          </w:tcPr>
          <w:p>
            <w:pPr>
              <w:pStyle w:val="Normal"/>
              <w:tabs>
                <w:tab w:val="clear" w:pos="708"/>
              </w:tabs>
              <w:jc w:val="center"/>
              <w:rPr/>
            </w:pPr>
            <w:r>
              <w:rPr/>
              <w:t>3</w:t>
            </w:r>
          </w:p>
        </w:tc>
        <w:tc>
          <w:tcPr>
            <w:tcW w:w="1124"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650"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4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875" w:type="dxa"/>
            <w:tcBorders>
              <w:left w:val="double" w:sz="2" w:space="0" w:color="000000"/>
              <w:bottom w:val="double" w:sz="2" w:space="0" w:color="000000"/>
              <w:right w:val="double" w:sz="2" w:space="0" w:color="000000"/>
            </w:tcBorders>
            <w:vAlign w:val="bottom"/>
          </w:tcPr>
          <w:p>
            <w:pPr>
              <w:pStyle w:val="Normal"/>
              <w:tabs>
                <w:tab w:val="clear" w:pos="708"/>
              </w:tabs>
              <w:jc w:val="left"/>
              <w:rPr>
                <w:rFonts w:ascii="Times New Roman" w:hAnsi="Times New Roman"/>
              </w:rPr>
            </w:pPr>
            <w:r>
              <w:rPr/>
            </w:r>
          </w:p>
        </w:tc>
      </w:tr>
      <w:tr>
        <w:trPr>
          <w:trHeight w:val="256" w:hRule="atLeast"/>
        </w:trPr>
        <w:tc>
          <w:tcPr>
            <w:tcW w:w="937" w:type="dxa"/>
            <w:tcBorders>
              <w:left w:val="double" w:sz="2" w:space="0" w:color="000000"/>
              <w:bottom w:val="double" w:sz="2" w:space="0" w:color="000000"/>
            </w:tcBorders>
            <w:vAlign w:val="bottom"/>
          </w:tcPr>
          <w:p>
            <w:pPr>
              <w:pStyle w:val="Normal"/>
              <w:tabs>
                <w:tab w:val="clear" w:pos="708"/>
              </w:tabs>
              <w:jc w:val="center"/>
              <w:rPr/>
            </w:pPr>
            <w:r>
              <w:rPr/>
              <w:t>.</w:t>
            </w:r>
          </w:p>
        </w:tc>
        <w:tc>
          <w:tcPr>
            <w:tcW w:w="1124"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650"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4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875" w:type="dxa"/>
            <w:tcBorders>
              <w:left w:val="double" w:sz="2" w:space="0" w:color="000000"/>
              <w:bottom w:val="double" w:sz="2" w:space="0" w:color="000000"/>
              <w:right w:val="double" w:sz="2" w:space="0" w:color="000000"/>
            </w:tcBorders>
            <w:vAlign w:val="bottom"/>
          </w:tcPr>
          <w:p>
            <w:pPr>
              <w:pStyle w:val="Normal"/>
              <w:tabs>
                <w:tab w:val="clear" w:pos="708"/>
              </w:tabs>
              <w:jc w:val="left"/>
              <w:rPr>
                <w:rFonts w:ascii="Times New Roman" w:hAnsi="Times New Roman"/>
              </w:rPr>
            </w:pPr>
            <w:r>
              <w:rPr/>
            </w:r>
          </w:p>
        </w:tc>
      </w:tr>
      <w:tr>
        <w:trPr>
          <w:trHeight w:val="256" w:hRule="atLeast"/>
        </w:trPr>
        <w:tc>
          <w:tcPr>
            <w:tcW w:w="937" w:type="dxa"/>
            <w:tcBorders>
              <w:left w:val="double" w:sz="2" w:space="0" w:color="000000"/>
              <w:bottom w:val="double" w:sz="2" w:space="0" w:color="000000"/>
            </w:tcBorders>
            <w:vAlign w:val="bottom"/>
          </w:tcPr>
          <w:p>
            <w:pPr>
              <w:pStyle w:val="Normal"/>
              <w:tabs>
                <w:tab w:val="clear" w:pos="708"/>
              </w:tabs>
              <w:jc w:val="center"/>
              <w:rPr/>
            </w:pPr>
            <w:r>
              <w:rPr/>
              <w:t>.</w:t>
            </w:r>
          </w:p>
        </w:tc>
        <w:tc>
          <w:tcPr>
            <w:tcW w:w="1124"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650"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4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875" w:type="dxa"/>
            <w:tcBorders>
              <w:left w:val="double" w:sz="2" w:space="0" w:color="000000"/>
              <w:bottom w:val="double" w:sz="2" w:space="0" w:color="000000"/>
              <w:right w:val="double" w:sz="2" w:space="0" w:color="000000"/>
            </w:tcBorders>
            <w:vAlign w:val="bottom"/>
          </w:tcPr>
          <w:p>
            <w:pPr>
              <w:pStyle w:val="Normal"/>
              <w:tabs>
                <w:tab w:val="clear" w:pos="708"/>
              </w:tabs>
              <w:jc w:val="left"/>
              <w:rPr>
                <w:rFonts w:ascii="Times New Roman" w:hAnsi="Times New Roman"/>
              </w:rPr>
            </w:pPr>
            <w:r>
              <w:rPr/>
            </w:r>
          </w:p>
        </w:tc>
      </w:tr>
      <w:tr>
        <w:trPr>
          <w:trHeight w:val="256" w:hRule="atLeast"/>
        </w:trPr>
        <w:tc>
          <w:tcPr>
            <w:tcW w:w="937" w:type="dxa"/>
            <w:tcBorders>
              <w:left w:val="double" w:sz="2" w:space="0" w:color="000000"/>
              <w:bottom w:val="double" w:sz="2" w:space="0" w:color="000000"/>
            </w:tcBorders>
            <w:vAlign w:val="bottom"/>
          </w:tcPr>
          <w:p>
            <w:pPr>
              <w:pStyle w:val="Normal"/>
              <w:tabs>
                <w:tab w:val="clear" w:pos="708"/>
              </w:tabs>
              <w:jc w:val="center"/>
              <w:rPr/>
            </w:pPr>
            <w:r>
              <w:rPr/>
              <w:t>.</w:t>
            </w:r>
          </w:p>
        </w:tc>
        <w:tc>
          <w:tcPr>
            <w:tcW w:w="1124"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650"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4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875" w:type="dxa"/>
            <w:tcBorders>
              <w:left w:val="double" w:sz="2" w:space="0" w:color="000000"/>
              <w:bottom w:val="double" w:sz="2" w:space="0" w:color="000000"/>
              <w:right w:val="double" w:sz="2" w:space="0" w:color="000000"/>
            </w:tcBorders>
            <w:vAlign w:val="bottom"/>
          </w:tcPr>
          <w:p>
            <w:pPr>
              <w:pStyle w:val="Normal"/>
              <w:tabs>
                <w:tab w:val="clear" w:pos="708"/>
              </w:tabs>
              <w:jc w:val="left"/>
              <w:rPr>
                <w:rFonts w:ascii="Times New Roman" w:hAnsi="Times New Roman"/>
              </w:rPr>
            </w:pPr>
            <w:r>
              <w:rPr/>
            </w:r>
          </w:p>
        </w:tc>
      </w:tr>
      <w:tr>
        <w:trPr>
          <w:trHeight w:val="256" w:hRule="atLeast"/>
        </w:trPr>
        <w:tc>
          <w:tcPr>
            <w:tcW w:w="937"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24"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650"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4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875" w:type="dxa"/>
            <w:tcBorders>
              <w:left w:val="double" w:sz="2" w:space="0" w:color="000000"/>
              <w:bottom w:val="double" w:sz="2" w:space="0" w:color="000000"/>
              <w:right w:val="double" w:sz="2" w:space="0" w:color="000000"/>
            </w:tcBorders>
            <w:vAlign w:val="bottom"/>
          </w:tcPr>
          <w:p>
            <w:pPr>
              <w:pStyle w:val="Normal"/>
              <w:tabs>
                <w:tab w:val="clear" w:pos="708"/>
              </w:tabs>
              <w:jc w:val="left"/>
              <w:rPr>
                <w:rFonts w:ascii="Times New Roman" w:hAnsi="Times New Roman"/>
              </w:rPr>
            </w:pPr>
            <w:r>
              <w:rPr/>
            </w:r>
          </w:p>
        </w:tc>
      </w:tr>
      <w:tr>
        <w:trPr>
          <w:trHeight w:val="256" w:hRule="atLeast"/>
        </w:trPr>
        <w:tc>
          <w:tcPr>
            <w:tcW w:w="937"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24"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650"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4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875" w:type="dxa"/>
            <w:tcBorders>
              <w:left w:val="double" w:sz="2" w:space="0" w:color="000000"/>
              <w:bottom w:val="double" w:sz="2" w:space="0" w:color="000000"/>
              <w:right w:val="double" w:sz="2" w:space="0" w:color="000000"/>
            </w:tcBorders>
            <w:vAlign w:val="bottom"/>
          </w:tcPr>
          <w:p>
            <w:pPr>
              <w:pStyle w:val="Normal"/>
              <w:tabs>
                <w:tab w:val="clear" w:pos="708"/>
              </w:tabs>
              <w:jc w:val="left"/>
              <w:rPr>
                <w:rFonts w:ascii="Times New Roman" w:hAnsi="Times New Roman"/>
              </w:rPr>
            </w:pPr>
            <w:r>
              <w:rPr/>
            </w:r>
          </w:p>
        </w:tc>
      </w:tr>
      <w:tr>
        <w:trPr>
          <w:trHeight w:val="256" w:hRule="atLeast"/>
        </w:trPr>
        <w:tc>
          <w:tcPr>
            <w:tcW w:w="937"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24"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1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650"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438" w:type="dxa"/>
            <w:tcBorders>
              <w:left w:val="double" w:sz="2" w:space="0" w:color="000000"/>
              <w:bottom w:val="double" w:sz="2" w:space="0" w:color="000000"/>
            </w:tcBorders>
            <w:vAlign w:val="bottom"/>
          </w:tcPr>
          <w:p>
            <w:pPr>
              <w:pStyle w:val="Normal"/>
              <w:tabs>
                <w:tab w:val="clear" w:pos="708"/>
              </w:tabs>
              <w:jc w:val="left"/>
              <w:rPr>
                <w:rFonts w:ascii="Times New Roman" w:hAnsi="Times New Roman"/>
              </w:rPr>
            </w:pPr>
            <w:r>
              <w:rPr/>
            </w:r>
          </w:p>
        </w:tc>
        <w:tc>
          <w:tcPr>
            <w:tcW w:w="1875" w:type="dxa"/>
            <w:tcBorders>
              <w:left w:val="double" w:sz="2" w:space="0" w:color="000000"/>
              <w:bottom w:val="double" w:sz="2" w:space="0" w:color="000000"/>
              <w:right w:val="double" w:sz="2" w:space="0" w:color="000000"/>
            </w:tcBorders>
            <w:vAlign w:val="bottom"/>
          </w:tcPr>
          <w:p>
            <w:pPr>
              <w:pStyle w:val="Normal"/>
              <w:tabs>
                <w:tab w:val="clear" w:pos="708"/>
              </w:tabs>
              <w:jc w:val="left"/>
              <w:rPr>
                <w:rFonts w:ascii="Times New Roman" w:hAnsi="Times New Roman"/>
              </w:rPr>
            </w:pPr>
            <w:r>
              <w:rPr/>
            </w:r>
          </w:p>
        </w:tc>
      </w:tr>
    </w:tbl>
    <w:p>
      <w:pPr>
        <w:pStyle w:val="Normal"/>
        <w:jc w:val="center"/>
        <w:rPr/>
      </w:pPr>
      <w:r>
        <w:rPr/>
        <w:t>Tablo-2</w:t>
      </w:r>
    </w:p>
    <w:p>
      <w:pPr>
        <w:pStyle w:val="Normal"/>
        <w:rPr/>
      </w:pPr>
      <w:r>
        <w:rPr/>
      </w:r>
    </w:p>
    <w:p>
      <w:pPr>
        <w:pStyle w:val="Normal"/>
        <w:ind w:left="360"/>
        <w:jc w:val="both"/>
        <w:rPr>
          <w:sz w:val="24"/>
          <w:szCs w:val="24"/>
        </w:rPr>
      </w:pPr>
      <w:r>
        <w:rPr>
          <w:sz w:val="24"/>
          <w:szCs w:val="24"/>
        </w:rPr>
      </w:r>
    </w:p>
    <w:p>
      <w:pPr>
        <w:pStyle w:val="Normal"/>
        <w:ind w:left="360"/>
        <w:jc w:val="both"/>
        <w:rPr/>
      </w:pPr>
      <w:r>
        <w:rPr/>
        <w:tab/>
        <w:t xml:space="preserve">Ödeme Planına göre istekli veya vekili Taksit ödeme tutarlarını Belediyeye Türk Lirası olarak yatırmak zorundadır. Taksit bedeli, ödeme planında belirtilen taksit ödeme tarihinin tatil gününe gelmesi halinde bir sonraki iş günü mesai saati bitimine kadar alıcı istekli tarafından ödenmek zorundadır. </w:t>
      </w:r>
    </w:p>
    <w:p>
      <w:pPr>
        <w:pStyle w:val="Normal"/>
        <w:ind w:left="360"/>
        <w:jc w:val="both"/>
        <w:rPr>
          <w:sz w:val="24"/>
          <w:szCs w:val="24"/>
        </w:rPr>
      </w:pPr>
      <w:r>
        <w:rPr/>
        <w:tab/>
        <w:t xml:space="preserve">Vadesi geldiği halde ödenmeyen taksitlerin tahsili 6183 sayılı kanun hükümleri  doğrultusunda ve yasal faiz uygulanarak tahsil edilir. Üst üste vadesi gelmiş 3 (üç) taksitin ödenmemesi halinde ise Belediyece protesto çekmeye ve hüküm almaya gerek kalmaksızın ihalenin ilgili kısmı bozulur. O güne kadar </w:t>
      </w:r>
      <w:r>
        <w:rPr>
          <w:color w:val="000000"/>
          <w:shd w:fill="auto" w:val="clear"/>
          <w14:ligatures w14:val="none"/>
        </w:rPr>
        <w:t xml:space="preserve">peşin ve taksitle yapılan ihale bedeline ait ödemeler Belediyenin belirleyeceği bir takvime göre faiz/enflasyon farkı işletilmeden istekliye geri iade edilir. </w:t>
      </w:r>
      <w:r>
        <w:rPr/>
        <w:t>Vergi, resim, harç ve benzeri</w:t>
      </w:r>
      <w:r>
        <w:rPr>
          <w:color w:val="000000"/>
          <w:shd w:fill="auto" w:val="clear"/>
          <w14:ligatures w14:val="none"/>
        </w:rPr>
        <w:t xml:space="preserve"> </w:t>
      </w:r>
      <w:r>
        <w:rPr/>
        <w:t xml:space="preserve">ile yatırmış olduğu %6 kesin teminat tutarı Belediyemiz hesaplarına gelir kaydedilir. Bu duruma düşen istekli veya vekili Belediyemize yatırmış olduğu (Kesin Teminat, Vergi ,Resim, Harç, Karar Pulu Peşin gibi) tüm ödeme tutarlarının geri iade edilmesi ve  iade edilen/edilmesi istenen peşin ve taksili ödeme bedellerin faiz/enflasyon farkı işletilerek geri ödenmesi  konusunda Belediyeden hiçbir hak ve talepte bulunmayacağını ve bu hususta Adli ve İdari mercilere başvurmayacağını kabul ve taahhüt etmiştir. </w:t>
      </w:r>
      <w:r>
        <w:rPr>
          <w:b/>
          <w:i/>
          <w:color w:val="444442"/>
          <w:sz w:val="23"/>
        </w:rPr>
        <w:t xml:space="preserve">"Taksitle </w:t>
      </w:r>
      <w:r>
        <w:rPr>
          <w:b/>
          <w:i/>
          <w:color w:val="2D2D2D"/>
          <w:sz w:val="23"/>
        </w:rPr>
        <w:t>ödeme konusunda</w:t>
      </w:r>
      <w:r>
        <w:rPr>
          <w:b/>
          <w:i/>
          <w:color w:val="2D2D2D"/>
          <w:spacing w:val="1"/>
          <w:sz w:val="23"/>
        </w:rPr>
        <w:t xml:space="preserve"> </w:t>
      </w:r>
      <w:r>
        <w:rPr>
          <w:b/>
          <w:i/>
          <w:color w:val="2D2D2D"/>
          <w:sz w:val="23"/>
        </w:rPr>
        <w:t xml:space="preserve">mücbir, mali ve bazı sebeplerin ortaya çıkması ve bu durumun istekli </w:t>
      </w:r>
      <w:r>
        <w:rPr>
          <w:b/>
          <w:i/>
          <w:color w:val="444442"/>
          <w:sz w:val="23"/>
        </w:rPr>
        <w:t>tarafından</w:t>
      </w:r>
      <w:r>
        <w:rPr>
          <w:b/>
          <w:i/>
          <w:color w:val="444442"/>
          <w:spacing w:val="1"/>
          <w:sz w:val="23"/>
        </w:rPr>
        <w:t xml:space="preserve"> </w:t>
      </w:r>
      <w:r>
        <w:rPr>
          <w:b/>
          <w:i/>
          <w:color w:val="2D2D2D"/>
          <w:sz w:val="23"/>
        </w:rPr>
        <w:t>idareye yazılı olarak bildirilmesi</w:t>
      </w:r>
      <w:r>
        <w:rPr>
          <w:b/>
          <w:i/>
          <w:color w:val="2D2D2D"/>
          <w:spacing w:val="1"/>
          <w:sz w:val="23"/>
        </w:rPr>
        <w:t xml:space="preserve"> </w:t>
      </w:r>
      <w:r>
        <w:rPr>
          <w:b/>
          <w:i/>
          <w:color w:val="2D2D2D"/>
          <w:sz w:val="23"/>
        </w:rPr>
        <w:t>halinde, ita Amirinin</w:t>
      </w:r>
      <w:r>
        <w:rPr>
          <w:b/>
          <w:i/>
          <w:color w:val="2D2D2D"/>
          <w:spacing w:val="1"/>
          <w:sz w:val="23"/>
        </w:rPr>
        <w:t xml:space="preserve"> </w:t>
      </w:r>
      <w:r>
        <w:rPr>
          <w:b/>
          <w:i/>
          <w:color w:val="2D2D2D"/>
          <w:sz w:val="23"/>
        </w:rPr>
        <w:t>Oluru ile</w:t>
      </w:r>
      <w:r>
        <w:rPr>
          <w:b/>
          <w:i/>
          <w:color w:val="2D2D2D"/>
          <w:spacing w:val="1"/>
          <w:sz w:val="23"/>
        </w:rPr>
        <w:t xml:space="preserve"> </w:t>
      </w:r>
      <w:r>
        <w:rPr>
          <w:b/>
          <w:i/>
          <w:color w:val="2D2D2D"/>
          <w:sz w:val="23"/>
        </w:rPr>
        <w:t>alıcıya en fazla</w:t>
      </w:r>
      <w:r>
        <w:rPr>
          <w:b/>
          <w:i/>
          <w:color w:val="2D2D2D"/>
          <w:spacing w:val="1"/>
          <w:sz w:val="23"/>
        </w:rPr>
        <w:t xml:space="preserve"> </w:t>
      </w:r>
      <w:r>
        <w:rPr>
          <w:b/>
          <w:i/>
          <w:color w:val="2D2D2D"/>
          <w:sz w:val="23"/>
        </w:rPr>
        <w:t>90 gün, yasal faiz hariç, gecikme</w:t>
      </w:r>
      <w:r>
        <w:rPr>
          <w:b/>
          <w:i/>
          <w:color w:val="2D2D2D"/>
          <w:spacing w:val="30"/>
          <w:sz w:val="23"/>
        </w:rPr>
        <w:t xml:space="preserve"> </w:t>
      </w:r>
      <w:r>
        <w:rPr>
          <w:b/>
          <w:i/>
          <w:color w:val="2D2D2D"/>
          <w:sz w:val="23"/>
        </w:rPr>
        <w:t>cezası</w:t>
      </w:r>
      <w:r>
        <w:rPr>
          <w:b/>
          <w:i/>
          <w:color w:val="2D2D2D"/>
          <w:spacing w:val="28"/>
          <w:sz w:val="23"/>
        </w:rPr>
        <w:t xml:space="preserve"> </w:t>
      </w:r>
      <w:r>
        <w:rPr>
          <w:b/>
          <w:i/>
          <w:color w:val="2D2D2D"/>
          <w:sz w:val="23"/>
        </w:rPr>
        <w:t>uygulanmaksızın</w:t>
      </w:r>
      <w:r>
        <w:rPr>
          <w:b/>
          <w:i/>
          <w:color w:val="2D2D2D"/>
          <w:spacing w:val="-1"/>
          <w:sz w:val="23"/>
        </w:rPr>
        <w:t xml:space="preserve"> </w:t>
      </w:r>
      <w:r>
        <w:rPr>
          <w:b/>
          <w:i/>
          <w:color w:val="2D2D2D"/>
          <w:sz w:val="23"/>
        </w:rPr>
        <w:t>ek</w:t>
      </w:r>
      <w:r>
        <w:rPr>
          <w:b/>
          <w:i/>
          <w:color w:val="2D2D2D"/>
          <w:spacing w:val="15"/>
          <w:sz w:val="23"/>
        </w:rPr>
        <w:t xml:space="preserve"> </w:t>
      </w:r>
      <w:r>
        <w:rPr>
          <w:b/>
          <w:i/>
          <w:color w:val="2D2D2D"/>
          <w:sz w:val="23"/>
        </w:rPr>
        <w:t>ödeme</w:t>
      </w:r>
      <w:r>
        <w:rPr>
          <w:b/>
          <w:i/>
          <w:color w:val="2D2D2D"/>
          <w:spacing w:val="29"/>
          <w:sz w:val="23"/>
        </w:rPr>
        <w:t xml:space="preserve"> </w:t>
      </w:r>
      <w:r>
        <w:rPr>
          <w:b/>
          <w:i/>
          <w:color w:val="2D2D2D"/>
          <w:sz w:val="23"/>
        </w:rPr>
        <w:t>süresi</w:t>
      </w:r>
      <w:r>
        <w:rPr>
          <w:b/>
          <w:i/>
          <w:color w:val="2D2D2D"/>
          <w:spacing w:val="32"/>
          <w:sz w:val="23"/>
        </w:rPr>
        <w:t xml:space="preserve"> </w:t>
      </w:r>
      <w:r>
        <w:rPr>
          <w:b/>
          <w:i/>
          <w:color w:val="2D2D2D"/>
          <w:sz w:val="23"/>
        </w:rPr>
        <w:t>verilebilir."</w:t>
      </w:r>
    </w:p>
    <w:p>
      <w:pPr>
        <w:pStyle w:val="Normal"/>
        <w:ind w:left="360"/>
        <w:jc w:val="both"/>
        <w:rPr>
          <w:sz w:val="24"/>
          <w:szCs w:val="24"/>
        </w:rPr>
      </w:pPr>
      <w:r>
        <w:rPr>
          <w:sz w:val="24"/>
          <w:szCs w:val="24"/>
        </w:rPr>
      </w:r>
    </w:p>
    <w:p>
      <w:pPr>
        <w:pStyle w:val="BodyText"/>
        <w:widowControl/>
        <w:suppressAutoHyphens w:val="true"/>
        <w:bidi w:val="0"/>
        <w:spacing w:lineRule="auto" w:line="240" w:before="38" w:after="0"/>
        <w:ind w:hanging="0" w:left="397" w:right="113"/>
        <w:jc w:val="both"/>
        <w:rPr>
          <w:b/>
          <w:i/>
          <w:i/>
          <w:sz w:val="23"/>
        </w:rPr>
      </w:pPr>
      <w:r>
        <w:rPr>
          <w:b/>
          <w:i/>
          <w:sz w:val="23"/>
        </w:rPr>
      </w:r>
    </w:p>
    <w:p>
      <w:pPr>
        <w:pStyle w:val="Normal"/>
        <w:jc w:val="both"/>
        <w:rPr>
          <w:color w:val="auto"/>
          <w:highlight w:val="none"/>
          <w:shd w:fill="auto" w:val="clear"/>
        </w:rPr>
      </w:pPr>
      <w:r>
        <w:rPr>
          <w:b/>
          <w:i w:val="false"/>
          <w:iCs w:val="false"/>
          <w:color w:val="000000"/>
          <w:sz w:val="24"/>
          <w:szCs w:val="24"/>
          <w:shd w:fill="auto" w:val="clear"/>
        </w:rPr>
        <w:t>MADDE 3. İHALEYE KATILMA ŞARTLAR</w:t>
      </w:r>
    </w:p>
    <w:p>
      <w:pPr>
        <w:pStyle w:val="BodyText"/>
        <w:jc w:val="both"/>
        <w:rPr>
          <w:color w:val="auto"/>
          <w:highlight w:val="none"/>
          <w:shd w:fill="auto" w:val="clear"/>
        </w:rPr>
      </w:pPr>
      <w:r>
        <w:rPr>
          <w:color w:val="000000"/>
          <w:sz w:val="24"/>
          <w:szCs w:val="24"/>
          <w:shd w:fill="auto" w:val="clear"/>
        </w:rPr>
        <w:t xml:space="preserve">   </w:t>
      </w:r>
    </w:p>
    <w:p>
      <w:pPr>
        <w:pStyle w:val="Normal"/>
        <w:numPr>
          <w:ilvl w:val="0"/>
          <w:numId w:val="13"/>
        </w:numPr>
        <w:jc w:val="both"/>
        <w:rPr>
          <w:color w:val="auto"/>
          <w:highlight w:val="none"/>
          <w:shd w:fill="auto" w:val="clear"/>
        </w:rPr>
      </w:pPr>
      <w:r>
        <w:rPr>
          <w:color w:val="000000"/>
          <w:sz w:val="24"/>
          <w:szCs w:val="24"/>
          <w:shd w:fill="auto" w:val="clear"/>
        </w:rPr>
        <w:t>İstekliler İhaleye şahsen veya 2886 sayılı Devlet İhale Kanunu’nda belirtilen niteliklere haiz olmak ve anılan Kanunda açıklanan biçimde teklifte bulunmak, geçici teminatı yatırmak şarttır.</w:t>
      </w:r>
    </w:p>
    <w:p>
      <w:pPr>
        <w:pStyle w:val="Normal"/>
        <w:numPr>
          <w:ilvl w:val="0"/>
          <w:numId w:val="14"/>
        </w:numPr>
        <w:jc w:val="both"/>
        <w:rPr>
          <w:color w:val="auto"/>
          <w:highlight w:val="none"/>
          <w:shd w:fill="auto" w:val="clear"/>
        </w:rPr>
      </w:pPr>
      <w:r>
        <w:rPr>
          <w:color w:val="000000"/>
          <w:sz w:val="24"/>
          <w:szCs w:val="24"/>
          <w:shd w:fill="auto" w:val="clear"/>
        </w:rPr>
        <w:t xml:space="preserve">2886 sayılı Devlet İhale Kanunun </w:t>
      </w:r>
      <w:r>
        <w:rPr>
          <w:b/>
          <w:bCs/>
          <w:color w:val="000000"/>
          <w:sz w:val="24"/>
          <w:szCs w:val="24"/>
          <w:shd w:fill="auto" w:val="clear"/>
        </w:rPr>
        <w:t>6.maddesi</w:t>
      </w:r>
      <w:r>
        <w:rPr>
          <w:color w:val="000000"/>
          <w:sz w:val="24"/>
          <w:szCs w:val="24"/>
          <w:shd w:fill="auto" w:val="clear"/>
        </w:rPr>
        <w:t>nde yazılı kişiler doğrudan ve dolaylı olarak ihaleye katılamazlar. Bu yasağı saymayarak ihaleye katılanın üzerine ihale yapılmış bulunursa, geçici teminatı, sözleşme yapılmışsa bozularak kesin teminatı ve güvence bedeli belediyeye gelir kaydedilecektir.</w:t>
      </w:r>
    </w:p>
    <w:p>
      <w:pPr>
        <w:pStyle w:val="Normal"/>
        <w:numPr>
          <w:ilvl w:val="0"/>
          <w:numId w:val="15"/>
        </w:numPr>
        <w:jc w:val="both"/>
        <w:rPr>
          <w:color w:val="auto"/>
          <w:highlight w:val="none"/>
          <w:shd w:fill="auto" w:val="clear"/>
        </w:rPr>
      </w:pPr>
      <w:r>
        <w:rPr>
          <w:color w:val="000000"/>
          <w:sz w:val="24"/>
          <w:szCs w:val="24"/>
          <w:shd w:fill="auto" w:val="clear"/>
        </w:rPr>
        <w:t xml:space="preserve">İhaleye katılan her istekli  yalnızca 1 adet taşınmaz için başvuru yapılabilecek, birden fazla taşınmaz için alım talebinde bulunamayacaktır. </w:t>
      </w:r>
    </w:p>
    <w:p>
      <w:pPr>
        <w:pStyle w:val="Normal"/>
        <w:numPr>
          <w:ilvl w:val="0"/>
          <w:numId w:val="16"/>
        </w:numPr>
        <w:jc w:val="both"/>
        <w:rPr>
          <w:color w:val="auto"/>
          <w:highlight w:val="none"/>
          <w:shd w:fill="auto" w:val="clear"/>
        </w:rPr>
      </w:pPr>
      <w:r>
        <w:rPr>
          <w:color w:val="000000"/>
          <w:sz w:val="24"/>
          <w:szCs w:val="24"/>
          <w:shd w:fill="auto" w:val="clear"/>
        </w:rPr>
        <w:t xml:space="preserve">İhaleye yalnızca </w:t>
      </w:r>
      <w:r>
        <w:rPr>
          <w:color w:val="000000"/>
          <w:sz w:val="24"/>
          <w:szCs w:val="24"/>
          <w:u w:val="single"/>
          <w:shd w:fill="auto" w:val="clear"/>
        </w:rPr>
        <w:t>Gerçek Kişiler</w:t>
      </w:r>
      <w:r>
        <w:rPr>
          <w:color w:val="000000"/>
          <w:sz w:val="24"/>
          <w:szCs w:val="24"/>
          <w:shd w:fill="auto" w:val="clear"/>
        </w:rPr>
        <w:t xml:space="preserve"> başvurabilecek olup tüzel kişiler veya konsorsiyum halindeki başvurular, ortaklıklar geçersiz sayılacaktır.</w:t>
      </w:r>
    </w:p>
    <w:p>
      <w:pPr>
        <w:pStyle w:val="Normal"/>
        <w:numPr>
          <w:ilvl w:val="0"/>
          <w:numId w:val="17"/>
        </w:numPr>
        <w:jc w:val="both"/>
        <w:rPr>
          <w:color w:val="auto"/>
          <w:highlight w:val="none"/>
          <w:shd w:fill="auto" w:val="clear"/>
        </w:rPr>
      </w:pPr>
      <w:r>
        <w:rPr>
          <w:color w:val="000000"/>
          <w:sz w:val="24"/>
          <w:szCs w:val="24"/>
          <w:shd w:fill="auto" w:val="clear"/>
        </w:rPr>
        <w:t>İhalede yapılacak olan artırma peyleri 5.000,00.-TL(beşbin türk lirası)’nin altında olmayacaktır. Bu bedelin altındaki artırım miktarları geçersiz sayılacaktır.</w:t>
      </w:r>
    </w:p>
    <w:p>
      <w:pPr>
        <w:pStyle w:val="Normal"/>
        <w:numPr>
          <w:ilvl w:val="0"/>
          <w:numId w:val="18"/>
        </w:numPr>
        <w:jc w:val="both"/>
        <w:rPr>
          <w:color w:val="auto"/>
          <w:highlight w:val="none"/>
          <w:shd w:fill="auto" w:val="clear"/>
        </w:rPr>
      </w:pPr>
      <w:r>
        <w:rPr>
          <w:color w:val="000000"/>
          <w:sz w:val="24"/>
          <w:szCs w:val="24"/>
          <w:shd w:fill="auto" w:val="clear"/>
          <w14:ligatures w14:val="none"/>
        </w:rPr>
        <w:t>Bu işin ihalesine katıldığı halde, teminatını yakmak sureti ile çekilenler, işin tekrar ihale edilmesi halinde, bu işe ait yeni ihaleye katılamayacaktır.</w:t>
      </w:r>
    </w:p>
    <w:p>
      <w:pPr>
        <w:pStyle w:val="Normal"/>
        <w:numPr>
          <w:ilvl w:val="0"/>
          <w:numId w:val="19"/>
        </w:numPr>
        <w:jc w:val="both"/>
        <w:rPr/>
      </w:pPr>
      <w:r>
        <w:rPr>
          <w:rStyle w:val="Strong"/>
          <w:b w:val="false"/>
          <w:bCs w:val="false"/>
          <w:color w:val="000000"/>
          <w:sz w:val="24"/>
          <w:szCs w:val="24"/>
          <w:shd w:fill="auto" w:val="clear"/>
          <w14:ligatures w14:val="none"/>
        </w:rPr>
        <w:t xml:space="preserve">İhaleye başvuran istekliler, Kaynaşlı ilçe sınırları içerisinde 1 yıldan az olmamak koşulu ile ikamet ediyor olmalı veya Kaynaşlı ilçe nüfusuna kayıtlı olmalıdır.  </w:t>
      </w:r>
    </w:p>
    <w:p>
      <w:pPr>
        <w:pStyle w:val="Normal"/>
        <w:numPr>
          <w:ilvl w:val="0"/>
          <w:numId w:val="20"/>
        </w:numPr>
        <w:jc w:val="both"/>
        <w:rPr/>
      </w:pPr>
      <w:r>
        <w:rPr>
          <w:rStyle w:val="Strong"/>
          <w:b w:val="false"/>
          <w:bCs w:val="false"/>
          <w:color w:val="000000"/>
          <w:sz w:val="24"/>
          <w:szCs w:val="24"/>
          <w:shd w:fill="auto" w:val="clear"/>
          <w14:ligatures w14:val="none"/>
        </w:rPr>
        <w:t xml:space="preserve">İhaleye katılacak isteklilerin; kendisine, eşine ve/veya velayeti altındaki çocuklara ait </w:t>
      </w:r>
      <w:r>
        <w:rPr>
          <w:rStyle w:val="Strong"/>
          <w:b w:val="false"/>
          <w:bCs w:val="false"/>
          <w:i w:val="false"/>
          <w:iCs w:val="false"/>
          <w:color w:val="000000"/>
          <w:sz w:val="24"/>
          <w:szCs w:val="24"/>
          <w:shd w:fill="auto" w:val="clear"/>
          <w14:ligatures w14:val="none"/>
        </w:rPr>
        <w:t xml:space="preserve">tapuda </w:t>
      </w:r>
      <w:r>
        <w:rPr>
          <w:rStyle w:val="Strong"/>
          <w:b w:val="false"/>
          <w:bCs w:val="false"/>
          <w:color w:val="000000"/>
          <w:sz w:val="24"/>
          <w:szCs w:val="24"/>
          <w:shd w:fill="auto" w:val="clear"/>
          <w14:ligatures w14:val="none"/>
        </w:rPr>
        <w:t>kayıtlı kat irtifaklı / kat mülkiyetli bağımsız bir bölümü veya müstakil bir </w:t>
      </w:r>
      <w:r>
        <w:rPr>
          <w:rStyle w:val="Strong"/>
          <w:b w:val="false"/>
          <w:bCs w:val="false"/>
          <w:color w:val="000000"/>
          <w:sz w:val="24"/>
          <w:szCs w:val="24"/>
          <w:u w:val="single"/>
          <w:shd w:fill="auto" w:val="clear"/>
          <w14:ligatures w14:val="none"/>
        </w:rPr>
        <w:t>konutu</w:t>
      </w:r>
      <w:r>
        <w:rPr>
          <w:rStyle w:val="Strong"/>
          <w:b w:val="false"/>
          <w:bCs w:val="false"/>
          <w:color w:val="000000"/>
          <w:sz w:val="24"/>
          <w:szCs w:val="24"/>
          <w:shd w:fill="auto" w:val="clear"/>
          <w14:ligatures w14:val="none"/>
        </w:rPr>
        <w:t>  olmamalıdır. Aynı şekilde,</w:t>
      </w:r>
      <w:r>
        <w:rPr>
          <w:rStyle w:val="Strong"/>
          <w:b w:val="false"/>
          <w:bCs w:val="false"/>
          <w:i w:val="false"/>
          <w:iCs w:val="false"/>
          <w:color w:val="000000"/>
          <w:sz w:val="24"/>
          <w:szCs w:val="24"/>
          <w:shd w:fill="auto" w:val="clear"/>
          <w14:ligatures w14:val="none"/>
        </w:rPr>
        <w:t xml:space="preserve"> tapuda tescilli olmadığı halde, isteklilerin; kendisine, eşine ve/veya velayeti altındaki çocuklara ait tapulu arazileri üzerine yapılmış Belediye emlak kayıtlarına işli bir müstakil konutu veya dairesi de bulunmamalıdır.</w:t>
      </w:r>
    </w:p>
    <w:p>
      <w:pPr>
        <w:pStyle w:val="Normal"/>
        <w:numPr>
          <w:ilvl w:val="0"/>
          <w:numId w:val="21"/>
        </w:numPr>
        <w:jc w:val="both"/>
        <w:rPr/>
      </w:pPr>
      <w:r>
        <w:rPr>
          <w:rStyle w:val="Strong"/>
          <w:b w:val="false"/>
          <w:bCs w:val="false"/>
          <w:color w:val="000000"/>
          <w:sz w:val="24"/>
          <w:szCs w:val="24"/>
          <w:shd w:fill="auto" w:val="clear"/>
          <w14:ligatures w14:val="none"/>
        </w:rPr>
        <w:t>İstekliler, ihale tarihi itibariyle 18 yaşını doldurmuş olmalıdır </w:t>
      </w:r>
    </w:p>
    <w:p>
      <w:pPr>
        <w:pStyle w:val="Normal"/>
        <w:numPr>
          <w:ilvl w:val="0"/>
          <w:numId w:val="22"/>
        </w:numPr>
        <w:jc w:val="both"/>
        <w:rPr/>
      </w:pPr>
      <w:r>
        <w:rPr>
          <w:rStyle w:val="Strong"/>
          <w:b w:val="false"/>
          <w:bCs w:val="false"/>
          <w:color w:val="000000"/>
          <w:sz w:val="24"/>
          <w:szCs w:val="24"/>
          <w:shd w:fill="auto" w:val="clear"/>
          <w14:ligatures w14:val="none"/>
        </w:rPr>
        <w:t xml:space="preserve">İsteklilerin aylık hane halkı geliri, en fazla net 50.000,00 TL olması (Başvuru sahibinin, eşinin ve velayeti altındaki çocuklarının gıda, yol, vs. her türlü aldıkları yardımlar dahil olmak üzere toplam hane halkı aylık net gelirinin en fazla 50.000,00  TL olması gerekmektedir.) İhalede yapılan araştırmada, ihale tarihi itibari ile, isteklinin aylık toplam net gelirinin bu bedelden yüksek çıkması halinde isteklinin geçici teminatı gelir kaydedilecek, ihalenin bu kısmı geçersiz sayılacaktır. </w:t>
      </w:r>
    </w:p>
    <w:p>
      <w:pPr>
        <w:pStyle w:val="Normal"/>
        <w:numPr>
          <w:ilvl w:val="0"/>
          <w:numId w:val="23"/>
        </w:numPr>
        <w:jc w:val="both"/>
        <w:rPr/>
      </w:pPr>
      <w:r>
        <w:rPr>
          <w:rStyle w:val="Strong"/>
          <w:b w:val="false"/>
          <w:bCs w:val="false"/>
          <w:color w:val="000000"/>
          <w:sz w:val="24"/>
          <w:szCs w:val="24"/>
          <w:shd w:fill="auto" w:val="clear"/>
          <w14:ligatures w14:val="none"/>
        </w:rPr>
        <w:t>Bir hane halkı adına (yani kişinin kendisi, eşi ve velayeti altındaki çocukları) yalnızca bir adet başvuru yapılması, gerekmektedir. Aynı hanede oturanlarca birden fazla başvuru olduğunun anlaşılması durumunda  geçici teminatlar gelir kaydedilecek, bu aile fertlerine ait ihale kısımlarının tamamı geçersiz sayılacaktır.</w:t>
      </w:r>
    </w:p>
    <w:p>
      <w:pPr>
        <w:pStyle w:val="Normal"/>
        <w:jc w:val="both"/>
        <w:rPr>
          <w:color w:val="C9211E"/>
          <w:highlight w:val="none"/>
          <w:shd w:fill="auto" w:val="clear"/>
          <w14:ligatures w14:val="none"/>
        </w:rPr>
      </w:pPr>
      <w:r>
        <w:rPr>
          <w:color w:val="C9211E"/>
          <w:sz w:val="24"/>
          <w:szCs w:val="24"/>
          <w:shd w:fill="auto" w:val="clear"/>
          <w14:ligatures w14:val="none"/>
        </w:rPr>
        <w:t xml:space="preserve">      </w:t>
      </w:r>
      <w:r>
        <w:rPr>
          <w:color w:val="C9211E"/>
          <w:shd w:fill="auto" w:val="clear"/>
          <w14:ligatures w14:val="none"/>
        </w:rPr>
        <w:tab/>
        <w:t xml:space="preserve"> </w:t>
      </w:r>
    </w:p>
    <w:p>
      <w:pPr>
        <w:pStyle w:val="Normal"/>
        <w:jc w:val="both"/>
        <w:rPr>
          <w:sz w:val="24"/>
          <w:szCs w:val="24"/>
        </w:rPr>
      </w:pPr>
      <w:r>
        <w:rPr>
          <w:rFonts w:cs="TimesNewRomanPS-BoldItalicMT" w:ascii="TimesNewRomanPS-BoldItalicMT" w:hAnsi="TimesNewRomanPS-BoldItalicMT"/>
          <w:b/>
          <w:bCs/>
          <w:i/>
          <w:iCs/>
          <w:sz w:val="24"/>
          <w:szCs w:val="24"/>
        </w:rPr>
        <w:t xml:space="preserve">  </w:t>
      </w:r>
      <w:r>
        <w:rPr>
          <w:rFonts w:cs="TimesNewRomanPS-BoldItalicMT"/>
          <w:b/>
          <w:bCs/>
          <w:i w:val="false"/>
          <w:iCs w:val="false"/>
          <w:sz w:val="24"/>
          <w:szCs w:val="24"/>
        </w:rPr>
        <w:t xml:space="preserve">  </w:t>
      </w:r>
      <w:r>
        <w:rPr>
          <w:rFonts w:cs="TimesNewRomanPS-BoldItalicMT"/>
          <w:b/>
          <w:bCs/>
          <w:i w:val="false"/>
          <w:iCs w:val="false"/>
          <w:sz w:val="24"/>
          <w:szCs w:val="24"/>
        </w:rPr>
        <w:t xml:space="preserve">MADDE 4. İHALE DOSYASINDA ARANACAK BELGELER </w:t>
      </w:r>
    </w:p>
    <w:p>
      <w:pPr>
        <w:pStyle w:val="BodyText"/>
        <w:rPr>
          <w:rFonts w:ascii="TimesNewRomanPS-BoldItalicMT" w:hAnsi="TimesNewRomanPS-BoldItalicMT" w:cs="TimesNewRomanPS-BoldItalicMT"/>
          <w:b/>
          <w:bCs/>
          <w:i/>
          <w:i/>
          <w:iCs/>
          <w:sz w:val="24"/>
          <w:szCs w:val="24"/>
        </w:rPr>
      </w:pPr>
      <w:r>
        <w:rPr>
          <w:rFonts w:cs="TimesNewRomanPS-BoldItalicMT" w:ascii="TimesNewRomanPS-BoldItalicMT" w:hAnsi="TimesNewRomanPS-BoldItalicMT"/>
          <w:b/>
          <w:bCs/>
          <w:i/>
          <w:iCs/>
          <w:sz w:val="24"/>
          <w:szCs w:val="24"/>
        </w:rPr>
      </w:r>
    </w:p>
    <w:p>
      <w:pPr>
        <w:pStyle w:val="Normal"/>
        <w:ind w:left="360"/>
        <w:jc w:val="both"/>
        <w:rPr>
          <w:color w:val="auto"/>
          <w:highlight w:val="none"/>
          <w:shd w:fill="auto" w:val="clear"/>
        </w:rPr>
      </w:pPr>
      <w:r>
        <w:rPr>
          <w:rFonts w:cs="TimesNewRomanPSMT" w:ascii="TimesNewRomanPSMT" w:hAnsi="TimesNewRomanPSMT"/>
          <w:color w:val="000000"/>
          <w:sz w:val="24"/>
          <w:szCs w:val="24"/>
          <w:shd w:fill="auto" w:val="clear"/>
        </w:rPr>
        <w:tab/>
        <w:t xml:space="preserve">İsteklilerin ihaleye katılımında tanzim edilecek İhale Dosyasında aranacak belgeler şunlardır, </w:t>
      </w:r>
      <w:r>
        <w:rPr>
          <w:rFonts w:eastAsia="Times New Roman" w:cs="Times New Roman"/>
          <w:color w:val="000000"/>
          <w:kern w:val="0"/>
          <w:sz w:val="24"/>
          <w:szCs w:val="24"/>
          <w:shd w:fill="auto" w:val="clear"/>
          <w:lang w:eastAsia="tr-TR"/>
          <w14:ligatures w14:val="none"/>
        </w:rPr>
        <w:t>istenilen belgelerin asılları veya noter tasdikli suretleri olması zorunludur:</w:t>
      </w:r>
    </w:p>
    <w:p>
      <w:pPr>
        <w:pStyle w:val="Normal"/>
        <w:ind w:left="360"/>
        <w:jc w:val="left"/>
        <w:rPr>
          <w:color w:val="auto"/>
          <w:highlight w:val="none"/>
          <w:shd w:fill="auto" w:val="clear"/>
        </w:rPr>
      </w:pPr>
      <w:r>
        <w:rPr>
          <w:color w:val="000000"/>
          <w:sz w:val="24"/>
          <w:szCs w:val="24"/>
          <w:shd w:fill="auto" w:val="clear"/>
        </w:rPr>
        <w:tab/>
        <w:t>1- Kanuni ikametgâh/adres belgesi (Aslı)</w:t>
      </w:r>
    </w:p>
    <w:p>
      <w:pPr>
        <w:pStyle w:val="Normal"/>
        <w:ind w:left="360"/>
        <w:jc w:val="left"/>
        <w:rPr>
          <w:color w:val="auto"/>
          <w:highlight w:val="none"/>
          <w:shd w:fill="auto" w:val="clear"/>
        </w:rPr>
      </w:pPr>
      <w:r>
        <w:rPr>
          <w:color w:val="000000"/>
          <w:sz w:val="24"/>
          <w:szCs w:val="24"/>
          <w:shd w:fill="auto" w:val="clear"/>
        </w:rPr>
        <w:tab/>
        <w:t>2-Nüfus Kayıt Örneği (Aslı)</w:t>
      </w:r>
    </w:p>
    <w:p>
      <w:pPr>
        <w:pStyle w:val="Normal"/>
        <w:ind w:left="360"/>
        <w:jc w:val="left"/>
        <w:rPr>
          <w:color w:val="auto"/>
          <w:highlight w:val="none"/>
          <w:shd w:fill="auto" w:val="clear"/>
        </w:rPr>
      </w:pPr>
      <w:r>
        <w:rPr>
          <w:color w:val="000000"/>
          <w:sz w:val="24"/>
          <w:szCs w:val="24"/>
          <w:shd w:fill="auto" w:val="clear"/>
        </w:rPr>
        <w:tab/>
        <w:t>3- Nüfus Cüzdanı Fotokopisi.</w:t>
        <w:br/>
        <w:tab/>
        <w:t xml:space="preserve">4- Geçici Teminat Alındı Makbuzu Aslı veya 2886 sayılı Kanuna uygun Banka Teminat Mektubu (Geçici, Süresiz, Limit içi olması gerekir) </w:t>
      </w:r>
    </w:p>
    <w:p>
      <w:pPr>
        <w:pStyle w:val="Normal"/>
        <w:ind w:left="360"/>
        <w:jc w:val="left"/>
        <w:rPr>
          <w:color w:val="auto"/>
          <w:highlight w:val="none"/>
          <w:shd w:fill="auto" w:val="clear"/>
        </w:rPr>
      </w:pPr>
      <w:r>
        <w:rPr>
          <w:color w:val="000000"/>
          <w:sz w:val="24"/>
          <w:szCs w:val="24"/>
          <w:shd w:fill="auto" w:val="clear"/>
        </w:rPr>
        <w:tab/>
        <w:t>5- Kaynaşlı  Belediyesine borcu olmadığına dair belge.</w:t>
        <w:br/>
        <w:tab/>
        <w:t xml:space="preserve">6- Vekâleten iştirak ediyorsa  noter tasdikli vekâletname ve vekile ait imza beyannamesi, </w:t>
      </w:r>
    </w:p>
    <w:p>
      <w:pPr>
        <w:pStyle w:val="Normal"/>
        <w:ind w:left="360"/>
        <w:jc w:val="left"/>
        <w:rPr>
          <w:color w:val="auto"/>
          <w:highlight w:val="none"/>
          <w:shd w:fill="auto" w:val="clear"/>
        </w:rPr>
      </w:pPr>
      <w:r>
        <w:rPr>
          <w:color w:val="000000"/>
          <w:sz w:val="24"/>
          <w:szCs w:val="24"/>
          <w:shd w:fill="auto" w:val="clear"/>
        </w:rPr>
        <w:tab/>
        <w:t xml:space="preserve">7- </w:t>
      </w:r>
      <w:r>
        <w:rPr>
          <w:color w:val="000000"/>
          <w:sz w:val="24"/>
          <w:szCs w:val="24"/>
          <w:u w:val="none"/>
          <w:shd w:fill="auto" w:val="clear"/>
        </w:rPr>
        <w:t>İstekli tarafından</w:t>
      </w:r>
      <w:r>
        <w:rPr>
          <w:color w:val="000000"/>
          <w:sz w:val="24"/>
          <w:szCs w:val="24"/>
          <w:u w:val="single"/>
          <w:shd w:fill="auto" w:val="clear"/>
        </w:rPr>
        <w:t xml:space="preserve"> imzalanmış</w:t>
      </w:r>
      <w:r>
        <w:rPr>
          <w:color w:val="000000"/>
          <w:sz w:val="24"/>
          <w:szCs w:val="24"/>
          <w:shd w:fill="auto" w:val="clear"/>
        </w:rPr>
        <w:t xml:space="preserve"> Taşınmaz Satış Şartnamesi (Aslı) </w:t>
      </w:r>
    </w:p>
    <w:p>
      <w:pPr>
        <w:pStyle w:val="Normal"/>
        <w:ind w:left="360"/>
        <w:jc w:val="left"/>
        <w:rPr>
          <w:color w:val="auto"/>
          <w:highlight w:val="none"/>
          <w:shd w:fill="auto" w:val="clear"/>
        </w:rPr>
      </w:pPr>
      <w:r>
        <w:rPr>
          <w:color w:val="000000"/>
          <w:sz w:val="24"/>
          <w:szCs w:val="24"/>
          <w:shd w:fill="auto" w:val="clear"/>
        </w:rPr>
        <w:tab/>
        <w:t xml:space="preserve">8- İhale yasaklısı olmadığına dair taahhütname. </w:t>
      </w:r>
    </w:p>
    <w:p>
      <w:pPr>
        <w:pStyle w:val="Normal"/>
        <w:ind w:left="360"/>
        <w:jc w:val="left"/>
        <w:rPr>
          <w:color w:val="auto"/>
          <w:highlight w:val="none"/>
          <w:shd w:fill="auto" w:val="clear"/>
        </w:rPr>
      </w:pPr>
      <w:r>
        <w:rPr>
          <w:color w:val="000000"/>
          <w:sz w:val="24"/>
          <w:szCs w:val="24"/>
          <w:shd w:fill="auto" w:val="clear"/>
        </w:rPr>
        <w:tab/>
        <w:t xml:space="preserve">9- </w:t>
      </w:r>
      <w:r>
        <w:rPr>
          <w:color w:val="000000"/>
          <w:shd w:fill="auto" w:val="clear"/>
        </w:rPr>
        <w:t xml:space="preserve">Noter tasdikli İmza beyannamesi, </w:t>
      </w:r>
    </w:p>
    <w:p>
      <w:pPr>
        <w:pStyle w:val="Normal"/>
        <w:ind w:left="360"/>
        <w:jc w:val="left"/>
        <w:rPr>
          <w:sz w:val="24"/>
          <w:szCs w:val="24"/>
        </w:rPr>
      </w:pPr>
      <w:r>
        <w:rPr>
          <w:sz w:val="24"/>
          <w:szCs w:val="24"/>
        </w:rPr>
      </w:r>
    </w:p>
    <w:p>
      <w:pPr>
        <w:pStyle w:val="Normal"/>
        <w:ind w:left="360"/>
        <w:jc w:val="both"/>
        <w:rPr>
          <w:sz w:val="24"/>
          <w:szCs w:val="24"/>
        </w:rPr>
      </w:pPr>
      <w:r>
        <w:rPr>
          <w:sz w:val="24"/>
          <w:szCs w:val="24"/>
        </w:rPr>
        <w:tab/>
        <w:t xml:space="preserve">Taşınmazların satış ihalesine teklif verecek istekliler; yukarıda ve şartnamede belirtilen belgeler ile birlikte satış şartnamesinde belirtilen maddelere uygun olarak dosyayı hazırlayarak, </w:t>
      </w:r>
      <w:r>
        <w:rPr>
          <w:b/>
          <w:bCs/>
          <w:sz w:val="24"/>
          <w:szCs w:val="24"/>
        </w:rPr>
        <w:t>09</w:t>
      </w:r>
      <w:r>
        <w:rPr>
          <w:b/>
          <w:sz w:val="24"/>
          <w:szCs w:val="24"/>
        </w:rPr>
        <w:t xml:space="preserve">.01.2025 </w:t>
      </w:r>
      <w:r>
        <w:rPr>
          <w:sz w:val="24"/>
          <w:szCs w:val="24"/>
        </w:rPr>
        <w:t>tarihinde ve saat</w:t>
      </w:r>
      <w:r>
        <w:rPr>
          <w:b/>
          <w:sz w:val="24"/>
          <w:szCs w:val="24"/>
        </w:rPr>
        <w:t xml:space="preserve">  09:00’</w:t>
      </w:r>
      <w:r>
        <w:rPr>
          <w:b w:val="false"/>
          <w:bCs w:val="false"/>
          <w:sz w:val="24"/>
          <w:szCs w:val="24"/>
        </w:rPr>
        <w:t>ya</w:t>
      </w:r>
      <w:r>
        <w:rPr>
          <w:b/>
          <w:sz w:val="24"/>
          <w:szCs w:val="24"/>
        </w:rPr>
        <w:t xml:space="preserve"> </w:t>
      </w:r>
      <w:r>
        <w:rPr>
          <w:sz w:val="24"/>
          <w:szCs w:val="24"/>
        </w:rPr>
        <w:t>kadar</w:t>
      </w:r>
      <w:r>
        <w:rPr>
          <w:b/>
          <w:sz w:val="24"/>
          <w:szCs w:val="24"/>
        </w:rPr>
        <w:t xml:space="preserve"> </w:t>
      </w:r>
      <w:r>
        <w:rPr>
          <w:sz w:val="24"/>
          <w:szCs w:val="24"/>
        </w:rPr>
        <w:t>Kaynaşlı Belediyesi İmar ve Şehircilik Müdürlüğüne bizzat teslim edeceklerdir.</w:t>
      </w:r>
    </w:p>
    <w:p>
      <w:pPr>
        <w:pStyle w:val="Normal"/>
        <w:ind w:left="360"/>
        <w:jc w:val="both"/>
        <w:rPr>
          <w:sz w:val="24"/>
          <w:szCs w:val="24"/>
        </w:rPr>
      </w:pPr>
      <w:r>
        <w:rPr>
          <w:sz w:val="24"/>
          <w:szCs w:val="24"/>
        </w:rPr>
        <w:tab/>
        <w:t>Posta, kargo, telgrafla veya internet üzerinden yapılan müracaatlar kabul edilmeyecektir.</w:t>
      </w:r>
    </w:p>
    <w:p>
      <w:pPr>
        <w:pStyle w:val="Normal"/>
        <w:jc w:val="both"/>
        <w:rPr>
          <w:rFonts w:ascii="TimesNewRomanPS-BoldItalicMT" w:hAnsi="TimesNewRomanPS-BoldItalicMT" w:cs="TimesNewRomanPS-BoldItalicMT"/>
          <w:b/>
          <w:bCs/>
          <w:i/>
          <w:i/>
          <w:iCs/>
          <w:sz w:val="24"/>
          <w:szCs w:val="24"/>
        </w:rPr>
      </w:pPr>
      <w:r>
        <w:rPr>
          <w:rFonts w:cs="TimesNewRomanPS-BoldItalicMT" w:ascii="TimesNewRomanPS-BoldItalicMT" w:hAnsi="TimesNewRomanPS-BoldItalicMT"/>
          <w:b/>
          <w:bCs/>
          <w:i/>
          <w:iCs/>
          <w:sz w:val="24"/>
          <w:szCs w:val="24"/>
        </w:rPr>
      </w:r>
    </w:p>
    <w:p>
      <w:pPr>
        <w:pStyle w:val="Normal"/>
        <w:ind w:firstLine="360"/>
        <w:jc w:val="both"/>
        <w:rPr>
          <w:rFonts w:ascii="Times New Roman" w:hAnsi="Times New Roman"/>
          <w:i w:val="false"/>
          <w:i w:val="false"/>
          <w:iCs w:val="false"/>
        </w:rPr>
      </w:pPr>
      <w:r>
        <w:rPr>
          <w:rFonts w:cs="TimesNewRomanPS-BoldItalicMT"/>
          <w:b/>
          <w:bCs/>
          <w:i w:val="false"/>
          <w:iCs w:val="false"/>
          <w:sz w:val="24"/>
          <w:szCs w:val="24"/>
        </w:rPr>
        <w:t>MADDE 5. İDARENİN YETKİSİ</w:t>
      </w:r>
    </w:p>
    <w:p>
      <w:pPr>
        <w:pStyle w:val="Normal"/>
        <w:jc w:val="both"/>
        <w:rPr>
          <w:rFonts w:ascii="TimesNewRomanPS-BoldItalicMT" w:hAnsi="TimesNewRomanPS-BoldItalicMT" w:cs="TimesNewRomanPS-BoldItalicMT"/>
          <w:b/>
          <w:bCs/>
          <w:i/>
          <w:i/>
          <w:iCs/>
          <w:sz w:val="24"/>
          <w:szCs w:val="24"/>
          <w:highlight w:val="yellow"/>
        </w:rPr>
      </w:pPr>
      <w:r>
        <w:rPr>
          <w:rFonts w:cs="TimesNewRomanPS-BoldItalicMT" w:ascii="TimesNewRomanPS-BoldItalicMT" w:hAnsi="TimesNewRomanPS-BoldItalicMT"/>
          <w:b/>
          <w:bCs/>
          <w:i/>
          <w:iCs/>
          <w:sz w:val="24"/>
          <w:szCs w:val="24"/>
          <w:highlight w:val="yellow"/>
        </w:rPr>
      </w:r>
    </w:p>
    <w:p>
      <w:pPr>
        <w:pStyle w:val="Normal"/>
        <w:ind w:left="360"/>
        <w:jc w:val="both"/>
        <w:rPr>
          <w:sz w:val="24"/>
          <w:szCs w:val="24"/>
        </w:rPr>
      </w:pPr>
      <w:r>
        <w:rPr>
          <w:rFonts w:cs="TimesNewRomanPSMT" w:ascii="TimesNewRomanPSMT" w:hAnsi="TimesNewRomanPSMT"/>
          <w:sz w:val="24"/>
          <w:szCs w:val="24"/>
        </w:rPr>
        <w:tab/>
        <w:t>İhale komisyonu, gerekçesini kararda belirtmek suretiyle ihaleyi yapıp yapmamakta ve uygun bedeli tespit etmekte tamamen serbesttir. Komisyonun ihaleyi yapmama kararına itiraz edilemez. İhalenin yapılmamasına karar verilmesi halinde, istekilerden alınan geçici teminatlar iade edilecektir.</w:t>
      </w:r>
    </w:p>
    <w:p>
      <w:pPr>
        <w:pStyle w:val="Normal"/>
        <w:ind w:left="360"/>
        <w:jc w:val="both"/>
        <w:rPr>
          <w:sz w:val="24"/>
          <w:szCs w:val="24"/>
        </w:rPr>
      </w:pPr>
      <w:r>
        <w:rPr>
          <w:sz w:val="24"/>
          <w:szCs w:val="24"/>
        </w:rPr>
      </w:r>
    </w:p>
    <w:p>
      <w:pPr>
        <w:pStyle w:val="Normal"/>
        <w:ind w:firstLine="360"/>
        <w:jc w:val="both"/>
        <w:rPr>
          <w:rFonts w:ascii="Times New Roman" w:hAnsi="Times New Roman"/>
          <w:i w:val="false"/>
          <w:i w:val="false"/>
          <w:iCs w:val="false"/>
        </w:rPr>
      </w:pPr>
      <w:r>
        <w:rPr>
          <w:rFonts w:cs="TimesNewRomanPS-BoldItalicMT"/>
          <w:b/>
          <w:bCs/>
          <w:i w:val="false"/>
          <w:iCs w:val="false"/>
          <w:sz w:val="24"/>
          <w:szCs w:val="24"/>
        </w:rPr>
        <w:t>MADDE 6. İHALENİN ONAYI VE TEBLİĞİ</w:t>
      </w:r>
    </w:p>
    <w:p>
      <w:pPr>
        <w:pStyle w:val="Normal"/>
        <w:ind w:firstLine="360"/>
        <w:jc w:val="both"/>
        <w:rPr>
          <w:rFonts w:ascii="Times New Roman" w:hAnsi="Times New Roman"/>
          <w:i w:val="false"/>
          <w:i w:val="false"/>
          <w:iCs w:val="false"/>
        </w:rPr>
      </w:pPr>
      <w:r>
        <w:rPr>
          <w:i w:val="false"/>
          <w:iCs w:val="false"/>
        </w:rPr>
      </w:r>
    </w:p>
    <w:p>
      <w:pPr>
        <w:pStyle w:val="Normal"/>
        <w:widowControl/>
        <w:suppressAutoHyphens w:val="true"/>
        <w:bidi w:val="0"/>
        <w:spacing w:lineRule="auto" w:line="240" w:before="0" w:after="0"/>
        <w:ind w:firstLine="340" w:left="397" w:right="0"/>
        <w:jc w:val="both"/>
        <w:rPr>
          <w:rFonts w:ascii="Times New Roman" w:hAnsi="Times New Roman"/>
          <w:i w:val="false"/>
          <w:i w:val="false"/>
          <w:iCs w:val="false"/>
        </w:rPr>
      </w:pPr>
      <w:r>
        <w:rPr/>
        <w:t xml:space="preserve">Taşınmaz Satış İhalesi, en uygun ikinci isteklinin taahhüdü saklı kalmak üzere, en yüksek artırım teklifinde bulunan birinci istekliye yapılır. Bu durum İhale Komisyon Kararında belirtilir. Bu sebeple ihalede en yüksek artırım teklifinde bulunan ikinci isteklinin geçici teminatı </w:t>
      </w:r>
      <w:r>
        <w:rPr>
          <w:color w:val="000000"/>
          <w:sz w:val="24"/>
          <w:szCs w:val="24"/>
          <w:shd w:fill="auto" w:val="clear"/>
          <w14:ligatures w14:val="none"/>
        </w:rPr>
        <w:t xml:space="preserve">satış yapılıncaya  kadar </w:t>
      </w:r>
      <w:r>
        <w:rPr/>
        <w:t xml:space="preserve"> kendisine iade edilmez.</w:t>
      </w:r>
    </w:p>
    <w:p>
      <w:pPr>
        <w:pStyle w:val="Normal"/>
        <w:widowControl/>
        <w:suppressAutoHyphens w:val="true"/>
        <w:bidi w:val="0"/>
        <w:spacing w:lineRule="auto" w:line="240" w:before="0" w:after="0"/>
        <w:ind w:firstLine="340" w:left="397" w:right="0"/>
        <w:jc w:val="both"/>
        <w:rPr>
          <w:rFonts w:ascii="Times New Roman" w:hAnsi="Times New Roman"/>
          <w:i w:val="false"/>
          <w:i w:val="false"/>
          <w:iCs w:val="false"/>
        </w:rPr>
      </w:pPr>
      <w:r>
        <w:rPr/>
        <w:t>En yüksek artırım teklifinde bulunan birinci istekli kesin sorumluluklarını yerine getirmez ise en yüksek artırım teklifinde bulunan ikinci istekliye satış ihalesi yapılır.</w:t>
      </w:r>
    </w:p>
    <w:p>
      <w:pPr>
        <w:pStyle w:val="Normal"/>
        <w:widowControl/>
        <w:suppressAutoHyphens w:val="true"/>
        <w:bidi w:val="0"/>
        <w:spacing w:lineRule="auto" w:line="240" w:before="0" w:after="0"/>
        <w:ind w:firstLine="340" w:left="397" w:right="0"/>
        <w:jc w:val="both"/>
        <w:rPr>
          <w:rFonts w:ascii="Times New Roman" w:hAnsi="Times New Roman"/>
          <w:i w:val="false"/>
          <w:i w:val="false"/>
          <w:iCs w:val="false"/>
        </w:rPr>
      </w:pPr>
      <w:r>
        <w:rPr/>
        <w:t xml:space="preserve">En yüksek artırım teklifinde bulunan birinci istekli sorumluluklarını yerine getirir ise ikinci kişinin geçici teminatı iade edilir.  </w:t>
      </w:r>
    </w:p>
    <w:p>
      <w:pPr>
        <w:pStyle w:val="Normal"/>
        <w:ind w:left="360"/>
        <w:jc w:val="both"/>
        <w:rPr>
          <w:sz w:val="24"/>
          <w:szCs w:val="24"/>
        </w:rPr>
      </w:pPr>
      <w:r>
        <w:rPr>
          <w:rFonts w:cs="TimesNewRomanPSMT" w:ascii="TimesNewRomanPSMT" w:hAnsi="TimesNewRomanPSMT"/>
          <w:sz w:val="24"/>
          <w:szCs w:val="24"/>
        </w:rPr>
        <w:tab/>
        <w:t>İhale Komisyonu tarafından alınan ihale kararı ita amirince, karar tarihlerinden itibaren en geç onbeş (15) iş günü içerisinde onaylanır veya iptal edilir. İta amirince  karar iptal edilirse, ihale hükümsüz sayılır.</w:t>
      </w:r>
    </w:p>
    <w:p>
      <w:pPr>
        <w:pStyle w:val="Normal"/>
        <w:ind w:left="360"/>
        <w:jc w:val="both"/>
        <w:rPr>
          <w:sz w:val="24"/>
          <w:szCs w:val="24"/>
        </w:rPr>
      </w:pPr>
      <w:r>
        <w:rPr>
          <w:rFonts w:cs="TimesNewRomanPSMT" w:ascii="TimesNewRomanPSMT" w:hAnsi="TimesNewRomanPSMT"/>
          <w:sz w:val="24"/>
          <w:szCs w:val="24"/>
        </w:rPr>
        <w:tab/>
        <w:t xml:space="preserve">İta amirince onaylanan ihale kararları, onayladığı günden itibaren en geç </w:t>
      </w:r>
      <w:r>
        <w:rPr>
          <w:rFonts w:cs="TimesNewRomanPSMT" w:ascii="TimesNewRomanPSMT" w:hAnsi="TimesNewRomanPSMT"/>
          <w:b/>
          <w:bCs/>
          <w:sz w:val="24"/>
          <w:szCs w:val="24"/>
        </w:rPr>
        <w:t>beş (5)</w:t>
      </w:r>
      <w:r>
        <w:rPr>
          <w:rFonts w:cs="TimesNewRomanPSMT" w:ascii="TimesNewRomanPSMT" w:hAnsi="TimesNewRomanPSMT"/>
          <w:sz w:val="24"/>
          <w:szCs w:val="24"/>
        </w:rPr>
        <w:t xml:space="preserve"> iş günü içerisinde, üzerine ihale yapılana veya yasal temsilcisine (vekiline) imzası alınmak suretiyle elden veya iadeli taahhütlü mektupla tebliğ edilir. </w:t>
      </w:r>
    </w:p>
    <w:p>
      <w:pPr>
        <w:pStyle w:val="Normal"/>
        <w:ind w:left="360"/>
        <w:jc w:val="both"/>
        <w:rPr>
          <w:sz w:val="24"/>
          <w:szCs w:val="24"/>
        </w:rPr>
      </w:pPr>
      <w:r>
        <w:rPr>
          <w:rFonts w:cs="TimesNewRomanPSMT" w:ascii="TimesNewRomanPSMT" w:hAnsi="TimesNewRomanPSMT"/>
          <w:b/>
          <w:sz w:val="24"/>
          <w:szCs w:val="24"/>
        </w:rPr>
        <w:tab/>
      </w:r>
      <w:r>
        <w:rPr>
          <w:sz w:val="24"/>
          <w:szCs w:val="24"/>
        </w:rPr>
        <w:t xml:space="preserve">İhale kararlarının ita amirince iptal edilmesi halinde de, durum istekliye aynı şekilde bildirilir.  </w:t>
      </w:r>
    </w:p>
    <w:p>
      <w:pPr>
        <w:pStyle w:val="Normal"/>
        <w:ind w:left="360"/>
        <w:jc w:val="both"/>
        <w:rPr>
          <w:sz w:val="24"/>
          <w:szCs w:val="24"/>
        </w:rPr>
      </w:pPr>
      <w:r>
        <w:rPr>
          <w:sz w:val="24"/>
          <w:szCs w:val="24"/>
        </w:rPr>
        <w:tab/>
        <w:t xml:space="preserve">İhale sırasında hazır bulunmayan veya noterden tasdikli vekaletnameyi haiz bir vekil göndermeyen istekliler, ihalenin yapılış tarzına ve sonucuna itiraz edemezler.  </w:t>
      </w:r>
    </w:p>
    <w:p>
      <w:pPr>
        <w:pStyle w:val="Normal"/>
        <w:ind w:left="360"/>
        <w:jc w:val="both"/>
        <w:rPr>
          <w:sz w:val="24"/>
          <w:szCs w:val="24"/>
        </w:rPr>
      </w:pPr>
      <w:r>
        <w:rPr>
          <w:color w:val="C9211E"/>
          <w:sz w:val="24"/>
          <w:szCs w:val="24"/>
        </w:rPr>
        <w:tab/>
      </w:r>
      <w:r>
        <w:rPr>
          <w:rFonts w:cs="TimesNewRomanPSMT" w:ascii="TimesNewRomanPSMT" w:hAnsi="TimesNewRomanPSMT"/>
          <w:color w:val="000000"/>
          <w:sz w:val="24"/>
          <w:szCs w:val="24"/>
          <w:shd w:fill="auto" w:val="clear"/>
          <w14:ligatures w14:val="none"/>
        </w:rPr>
        <w:t xml:space="preserve">Teklifleri uygun olarak değerlendirilmeyen isteklilerin Geçici Teminatı ise müracaatları halinde istekliler veya yasal temsilcilerine imza karşılığı iade edilecektir. </w:t>
      </w:r>
      <w:r>
        <w:rPr>
          <w:rFonts w:eastAsia="Times New Roman" w:cs="TimesNewRomanPSMT" w:ascii="TimesNewRomanPSMT" w:hAnsi="TimesNewRomanPSMT"/>
          <w:color w:val="000000"/>
          <w:kern w:val="0"/>
          <w:sz w:val="24"/>
          <w:szCs w:val="24"/>
          <w:shd w:fill="auto" w:val="clear"/>
          <w:lang w:val="tr-TR" w:eastAsia="tr-TR" w:bidi="ar-SA"/>
          <w14:ligatures w14:val="none"/>
        </w:rPr>
        <w:t>Alınan geçici teminatının iade süresi ihale tarihinden itibaren 45 günden fazla olmayacaktır.</w:t>
      </w:r>
    </w:p>
    <w:p>
      <w:pPr>
        <w:pStyle w:val="Normal"/>
        <w:ind w:left="360"/>
        <w:jc w:val="both"/>
        <w:rPr>
          <w:sz w:val="24"/>
          <w:szCs w:val="24"/>
        </w:rPr>
      </w:pPr>
      <w:r>
        <w:rPr>
          <w:sz w:val="24"/>
          <w:szCs w:val="24"/>
        </w:rPr>
      </w:r>
    </w:p>
    <w:p>
      <w:pPr>
        <w:pStyle w:val="Normal"/>
        <w:ind w:left="360"/>
        <w:jc w:val="both"/>
        <w:rPr>
          <w:sz w:val="24"/>
          <w:szCs w:val="24"/>
        </w:rPr>
      </w:pPr>
      <w:r>
        <w:rPr>
          <w:color w:val="C9211E"/>
          <w:sz w:val="24"/>
          <w:szCs w:val="24"/>
        </w:rPr>
        <w:t xml:space="preserve">                      </w:t>
      </w:r>
      <w:r>
        <w:rPr>
          <w:sz w:val="24"/>
          <w:szCs w:val="24"/>
        </w:rPr>
        <w:t xml:space="preserve">                                </w:t>
      </w:r>
    </w:p>
    <w:p>
      <w:pPr>
        <w:pStyle w:val="Normal"/>
        <w:ind w:firstLine="360"/>
        <w:jc w:val="both"/>
        <w:rPr>
          <w:rFonts w:ascii="Times New Roman" w:hAnsi="Times New Roman"/>
          <w:i w:val="false"/>
          <w:i w:val="false"/>
          <w:iCs w:val="false"/>
        </w:rPr>
      </w:pPr>
      <w:r>
        <w:rPr>
          <w:rFonts w:cs="TimesNewRomanPS-BoldItalicMT"/>
          <w:b/>
          <w:bCs/>
          <w:i w:val="false"/>
          <w:iCs w:val="false"/>
          <w:sz w:val="24"/>
          <w:szCs w:val="24"/>
        </w:rPr>
        <w:t>MADDE 7. HARÇ ve GİDERLER, TAŞINMAZ TESLİMİ</w:t>
      </w:r>
    </w:p>
    <w:p>
      <w:pPr>
        <w:pStyle w:val="Normal"/>
        <w:ind w:firstLine="360"/>
        <w:jc w:val="both"/>
        <w:rPr>
          <w:rFonts w:ascii="TimesNewRomanPS-BoldItalicMT" w:hAnsi="TimesNewRomanPS-BoldItalicMT" w:cs="TimesNewRomanPS-BoldItalicMT"/>
          <w:b/>
          <w:bCs/>
          <w:i/>
          <w:i/>
          <w:iCs/>
          <w:sz w:val="24"/>
          <w:szCs w:val="24"/>
        </w:rPr>
      </w:pPr>
      <w:r>
        <w:rPr>
          <w:rFonts w:cs="TimesNewRomanPS-BoldItalicMT" w:ascii="TimesNewRomanPS-BoldItalicMT" w:hAnsi="TimesNewRomanPS-BoldItalicMT"/>
          <w:b/>
          <w:bCs/>
          <w:i/>
          <w:iCs/>
          <w:sz w:val="24"/>
          <w:szCs w:val="24"/>
        </w:rPr>
      </w:r>
    </w:p>
    <w:p>
      <w:pPr>
        <w:pStyle w:val="Normal"/>
        <w:ind w:left="360"/>
        <w:jc w:val="both"/>
        <w:rPr>
          <w:sz w:val="24"/>
          <w:szCs w:val="24"/>
        </w:rPr>
      </w:pPr>
      <w:r>
        <w:rPr>
          <w:sz w:val="24"/>
          <w:szCs w:val="24"/>
        </w:rPr>
        <w:tab/>
        <w:t xml:space="preserve">İhale ile ilgili olarak her türlü vergi, resim, harçları ve diğer giderleri ile alım satıma ilişkin olarak  her türlü vergi, resim, harçlar, ve diğer giderleri ödemek istekliye/alıcıya aittir. </w:t>
      </w:r>
    </w:p>
    <w:p>
      <w:pPr>
        <w:pStyle w:val="Normal"/>
        <w:ind w:left="360"/>
        <w:jc w:val="both"/>
        <w:rPr>
          <w:sz w:val="24"/>
          <w:szCs w:val="24"/>
        </w:rPr>
      </w:pPr>
      <w:r>
        <w:rPr>
          <w:sz w:val="24"/>
          <w:szCs w:val="24"/>
        </w:rPr>
        <w:tab/>
      </w:r>
      <w:r>
        <w:rPr>
          <w:color w:val="000000"/>
          <w:sz w:val="24"/>
          <w:szCs w:val="24"/>
          <w:shd w:fill="auto" w:val="clear"/>
          <w14:ligatures w14:val="none"/>
        </w:rPr>
        <w:t xml:space="preserve">Ayrıca taşınmaz mallarının fuzuli işgal altında bulunması,  Belediyeye fuzuli işgali bu taşınmaz mallardan tahliyesi için hiçbir sorumluluk yüklemez ve istekli/müşteri bunu Belediyeden isteyemez. Taşınmaz mal, işgal edilmiş hali ile alıcı adına idarece tescil ettirilmek suretiyle mahallinde satışı yapan idare yetkilileri ile alıcı arasında bir tutanak düzenlenerek alıcıya teslim edilir. </w:t>
      </w:r>
    </w:p>
    <w:p>
      <w:pPr>
        <w:pStyle w:val="Normal"/>
        <w:ind w:left="360"/>
        <w:jc w:val="both"/>
        <w:rPr>
          <w:highlight w:val="none"/>
          <w:shd w:fill="auto" w:val="clear"/>
        </w:rPr>
      </w:pPr>
      <w:r>
        <w:rPr>
          <w:shd w:fill="auto" w:val="clear"/>
        </w:rPr>
      </w:r>
    </w:p>
    <w:p>
      <w:pPr>
        <w:pStyle w:val="Normal"/>
        <w:ind w:firstLine="360"/>
        <w:jc w:val="both"/>
        <w:rPr>
          <w:rFonts w:ascii="Times New Roman" w:hAnsi="Times New Roman"/>
          <w:i w:val="false"/>
          <w:i w:val="false"/>
          <w:iCs w:val="false"/>
        </w:rPr>
      </w:pPr>
      <w:r>
        <w:rPr>
          <w:rFonts w:cs="TimesNewRomanPSMT"/>
          <w:b/>
          <w:i w:val="false"/>
          <w:iCs w:val="false"/>
          <w:sz w:val="24"/>
          <w:szCs w:val="24"/>
        </w:rPr>
        <w:t>MADDE 8. ALICININ GÖREV VE SORUMLULUĞU</w:t>
      </w:r>
    </w:p>
    <w:p>
      <w:pPr>
        <w:pStyle w:val="Normal"/>
        <w:ind w:firstLine="360"/>
        <w:jc w:val="both"/>
        <w:rPr>
          <w:rFonts w:ascii="Times New Roman" w:hAnsi="Times New Roman"/>
          <w:i w:val="false"/>
          <w:i w:val="false"/>
          <w:iCs w:val="false"/>
        </w:rPr>
      </w:pPr>
      <w:r>
        <w:rPr>
          <w:i w:val="false"/>
          <w:iCs w:val="false"/>
        </w:rPr>
      </w:r>
    </w:p>
    <w:p>
      <w:pPr>
        <w:pStyle w:val="Normal"/>
        <w:ind w:left="360"/>
        <w:jc w:val="both"/>
        <w:rPr>
          <w:sz w:val="24"/>
          <w:szCs w:val="24"/>
        </w:rPr>
      </w:pPr>
      <w:r>
        <w:rPr>
          <w:rFonts w:cs="TimesNewRomanPSMT" w:ascii="TimesNewRomanPSMT" w:hAnsi="TimesNewRomanPSMT"/>
          <w:sz w:val="24"/>
          <w:szCs w:val="24"/>
        </w:rPr>
        <w:tab/>
        <w:t xml:space="preserve">İstekli, 2886 sayılı Devlet İhale Kanununun 31. maddesine göre onaylanan ihale kararının yukarıda açıklanan şekilde tebliğinden veya 32.maddeye göre tebliğ sayılan günden itibaren en geç </w:t>
      </w:r>
      <w:r>
        <w:rPr>
          <w:rFonts w:cs="TimesNewRomanPSMT" w:ascii="TimesNewRomanPSMT" w:hAnsi="TimesNewRomanPSMT"/>
          <w:b/>
          <w:bCs/>
          <w:sz w:val="24"/>
          <w:szCs w:val="24"/>
        </w:rPr>
        <w:t xml:space="preserve">20 (yirmi) gün </w:t>
      </w:r>
      <w:r>
        <w:rPr>
          <w:rFonts w:cs="TimesNewRomanPSMT" w:ascii="TimesNewRomanPSMT" w:hAnsi="TimesNewRomanPSMT"/>
          <w:sz w:val="24"/>
          <w:szCs w:val="24"/>
        </w:rPr>
        <w:t xml:space="preserve">içinde, İhale üzerinde kalan istekli  satılan taşınmazın ihale bedelinin tamamını ve </w:t>
      </w:r>
      <w:r>
        <w:rPr>
          <w:rFonts w:cs="TimesNewRomanPSMT" w:ascii="TimesNewRomanPSMT" w:hAnsi="TimesNewRomanPSMT"/>
          <w:b/>
          <w:bCs/>
          <w:sz w:val="24"/>
          <w:szCs w:val="24"/>
        </w:rPr>
        <w:t>%6 Kesin Teminat</w:t>
      </w:r>
      <w:r>
        <w:rPr>
          <w:rFonts w:cs="TimesNewRomanPSMT" w:ascii="TimesNewRomanPSMT" w:hAnsi="TimesNewRomanPSMT"/>
          <w:sz w:val="24"/>
          <w:szCs w:val="24"/>
        </w:rPr>
        <w:t xml:space="preserve"> tutarını ise,  yine ihale kararının tebliğinden itibaren </w:t>
      </w:r>
      <w:r>
        <w:rPr>
          <w:rFonts w:cs="TimesNewRomanPSMT" w:ascii="TimesNewRomanPSMT" w:hAnsi="TimesNewRomanPSMT"/>
          <w:b/>
          <w:bCs/>
          <w:sz w:val="24"/>
          <w:szCs w:val="24"/>
        </w:rPr>
        <w:t>5(beş) gün içinde</w:t>
      </w:r>
      <w:r>
        <w:rPr>
          <w:rFonts w:cs="TimesNewRomanPSMT" w:ascii="TimesNewRomanPSMT" w:hAnsi="TimesNewRomanPSMT"/>
          <w:sz w:val="24"/>
          <w:szCs w:val="24"/>
        </w:rPr>
        <w:t xml:space="preserve">  Belediyenin veznesine  ödeyecektir.</w:t>
      </w:r>
      <w:r>
        <w:rPr>
          <w:rFonts w:cs="TimesNewRomanPSMT" w:ascii="TimesNewRomanPSMT" w:hAnsi="TimesNewRomanPSMT"/>
          <w:b/>
          <w:sz w:val="24"/>
          <w:szCs w:val="24"/>
        </w:rPr>
        <w:t xml:space="preserve">         </w:t>
      </w:r>
      <w:r>
        <w:rPr>
          <w:rFonts w:cs="TimesNewRomanPSMT" w:ascii="TimesNewRomanPSMT" w:hAnsi="TimesNewRomanPSMT"/>
          <w:sz w:val="24"/>
          <w:szCs w:val="24"/>
        </w:rPr>
        <w:t xml:space="preserve">          </w:t>
      </w:r>
    </w:p>
    <w:p>
      <w:pPr>
        <w:pStyle w:val="ncedenBiimlendirilmi"/>
        <w:tabs>
          <w:tab w:val="clear" w:pos="0"/>
          <w:tab w:val="clear" w:pos="959"/>
          <w:tab w:val="left" w:pos="735"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ind w:left="360" w:right="141"/>
        <w:jc w:val="both"/>
        <w:rPr>
          <w:sz w:val="24"/>
          <w:szCs w:val="24"/>
        </w:rPr>
      </w:pPr>
      <w:r>
        <w:rPr>
          <w:rFonts w:cs="TimesNewRomanPSMT" w:ascii="TimesNewRomanPSMT" w:hAnsi="TimesNewRomanPSMT"/>
          <w:sz w:val="24"/>
          <w:szCs w:val="24"/>
        </w:rPr>
        <w:tab/>
        <w:t xml:space="preserve">Bu şartnamedeki zorunluluklara  </w:t>
      </w:r>
      <w:r>
        <w:rPr>
          <w:rFonts w:ascii="Times New Roman" w:hAnsi="Times New Roman"/>
          <w:sz w:val="24"/>
          <w:szCs w:val="24"/>
        </w:rPr>
        <w:t>uyulmadığı takdirde, protesto çekmeye ve hüküm almaya gerek kalmaksızın ihale bozulur ve geçici teminat Belediyeye gelir kaydedilir.</w:t>
      </w:r>
    </w:p>
    <w:p>
      <w:pPr>
        <w:pStyle w:val="Normal"/>
        <w:ind w:left="360"/>
        <w:jc w:val="both"/>
        <w:rPr>
          <w:sz w:val="24"/>
          <w:szCs w:val="24"/>
        </w:rPr>
      </w:pPr>
      <w:r>
        <w:rPr>
          <w:rFonts w:cs="TimesNewRomanPSMT" w:ascii="TimesNewRomanPSMT" w:hAnsi="TimesNewRomanPSMT"/>
          <w:sz w:val="24"/>
          <w:szCs w:val="24"/>
        </w:rPr>
        <w:tab/>
        <w:t>Geçici Teminat, ihale bedeli ödendikten ve/veya kesin teminat tutarı alındıktan sonra iade edilecektir.</w:t>
      </w:r>
    </w:p>
    <w:p>
      <w:pPr>
        <w:pStyle w:val="Normal"/>
        <w:ind w:left="360"/>
        <w:jc w:val="both"/>
        <w:rPr>
          <w:sz w:val="24"/>
          <w:szCs w:val="24"/>
        </w:rPr>
      </w:pPr>
      <w:r>
        <w:rPr>
          <w:sz w:val="24"/>
          <w:szCs w:val="24"/>
        </w:rPr>
        <w:tab/>
        <w:t>Alıcının şartname hükümlerine uymaması durumunda, geçici teminat olarak belirlenmiş tutar, Belediyeye gelir kaydedilir.</w:t>
      </w:r>
    </w:p>
    <w:p>
      <w:pPr>
        <w:pStyle w:val="Normal"/>
        <w:ind w:left="360"/>
        <w:jc w:val="both"/>
        <w:rPr>
          <w:sz w:val="24"/>
          <w:szCs w:val="24"/>
        </w:rPr>
      </w:pPr>
      <w:r>
        <w:rPr>
          <w:sz w:val="24"/>
          <w:szCs w:val="24"/>
        </w:rPr>
      </w:r>
    </w:p>
    <w:p>
      <w:pPr>
        <w:pStyle w:val="Normal"/>
        <w:ind w:left="360"/>
        <w:jc w:val="both"/>
        <w:rPr>
          <w:rFonts w:ascii="Times New Roman" w:hAnsi="Times New Roman"/>
          <w:i w:val="false"/>
          <w:i w:val="false"/>
          <w:iCs w:val="false"/>
        </w:rPr>
      </w:pPr>
      <w:r>
        <w:rPr>
          <w:rFonts w:cs="TimesNewRomanPSMT"/>
          <w:b/>
          <w:i w:val="false"/>
          <w:iCs w:val="false"/>
          <w:sz w:val="24"/>
          <w:szCs w:val="24"/>
        </w:rPr>
        <w:t>MADDE 9. İDARENİN GÖREV VE SORUMLULUĞU</w:t>
      </w:r>
    </w:p>
    <w:p>
      <w:pPr>
        <w:pStyle w:val="Normal"/>
        <w:ind w:left="360"/>
        <w:jc w:val="both"/>
        <w:rPr>
          <w:rFonts w:ascii="TimesNewRomanPSMT" w:hAnsi="TimesNewRomanPSMT" w:cs="TimesNewRomanPSMT"/>
          <w:b/>
          <w:i/>
          <w:i/>
          <w:sz w:val="24"/>
          <w:szCs w:val="24"/>
        </w:rPr>
      </w:pPr>
      <w:r>
        <w:rPr>
          <w:rFonts w:cs="TimesNewRomanPSMT" w:ascii="TimesNewRomanPSMT" w:hAnsi="TimesNewRomanPSMT"/>
          <w:b/>
          <w:i/>
          <w:sz w:val="24"/>
          <w:szCs w:val="24"/>
        </w:rPr>
      </w:r>
    </w:p>
    <w:p>
      <w:pPr>
        <w:pStyle w:val="Normal"/>
        <w:ind w:left="360"/>
        <w:jc w:val="both"/>
        <w:rPr>
          <w:sz w:val="24"/>
          <w:szCs w:val="24"/>
        </w:rPr>
      </w:pPr>
      <w:r>
        <w:rPr>
          <w:rFonts w:cs="TimesNewRomanPSMT" w:ascii="TimesNewRomanPSMT" w:hAnsi="TimesNewRomanPSMT"/>
          <w:b/>
          <w:sz w:val="24"/>
          <w:szCs w:val="24"/>
        </w:rPr>
        <w:tab/>
      </w:r>
      <w:r>
        <w:rPr>
          <w:sz w:val="24"/>
          <w:szCs w:val="24"/>
        </w:rPr>
        <w:t>Satışı yapılan taşınmazların istekliye tescili, ihale bedelinin tamamı ödendikten sonra yapılacaktır.</w:t>
      </w:r>
    </w:p>
    <w:p>
      <w:pPr>
        <w:pStyle w:val="Normal"/>
        <w:ind w:left="360"/>
        <w:jc w:val="both"/>
        <w:rPr>
          <w:color w:val="auto"/>
          <w:highlight w:val="none"/>
          <w:shd w:fill="auto" w:val="clear"/>
          <w14:ligatures w14:val="none"/>
        </w:rPr>
      </w:pPr>
      <w:r>
        <w:rPr>
          <w:rFonts w:cs="TimesNewRomanPSMT" w:ascii="TimesNewRomanPSMT" w:hAnsi="TimesNewRomanPSMT"/>
          <w:color w:val="000000"/>
          <w:sz w:val="24"/>
          <w:szCs w:val="24"/>
          <w:shd w:fill="auto" w:val="clear"/>
          <w14:ligatures w14:val="none"/>
        </w:rPr>
        <w:tab/>
        <w:t>Ödemelerin tamamının yapıldığı/bitirildiği tarihten sonraki en geç 20 (yirmi) gün içerisinde Belediye, taşınmaz malın satışına ait, tapuda ferağa ait işlemleri tamamlamak, şartnamede belirtilen  taşınmaz malı istekliye veya vekiline teslim etmek ve adlarına tapuda tescilini sağlamak zorunda olup, istekli de kendi adına tapuda tescil ettirmeye mecburdur. Aksi takdirde istekli veya vekili taşınmaz mal üzerinde vukua gelecek hasar, zarar-ziyan ve diğer sebeplerden dolayı Belediyeden hiç bir talepte bulunamaz.</w:t>
      </w:r>
    </w:p>
    <w:p>
      <w:pPr>
        <w:pStyle w:val="Normal"/>
        <w:ind w:left="360"/>
        <w:jc w:val="both"/>
        <w:rPr>
          <w:sz w:val="24"/>
          <w:szCs w:val="24"/>
        </w:rPr>
      </w:pPr>
      <w:r>
        <w:rPr>
          <w:b/>
          <w:sz w:val="24"/>
          <w:szCs w:val="24"/>
        </w:rPr>
        <w:tab/>
      </w:r>
    </w:p>
    <w:p>
      <w:pPr>
        <w:pStyle w:val="Normal"/>
        <w:ind w:left="360"/>
        <w:jc w:val="both"/>
        <w:rPr>
          <w:rFonts w:ascii="Times New Roman" w:hAnsi="Times New Roman"/>
          <w:i w:val="false"/>
          <w:i w:val="false"/>
          <w:iCs w:val="false"/>
        </w:rPr>
      </w:pPr>
      <w:r>
        <w:rPr>
          <w:rFonts w:cs="TimesNewRomanPS-BoldItalicMT"/>
          <w:b/>
          <w:bCs/>
          <w:i w:val="false"/>
          <w:iCs w:val="false"/>
          <w:sz w:val="24"/>
          <w:szCs w:val="24"/>
        </w:rPr>
        <w:t>MADDE 10. HÜKÜM BULUNMAYAN HALLER</w:t>
      </w:r>
    </w:p>
    <w:p>
      <w:pPr>
        <w:pStyle w:val="Normal"/>
        <w:ind w:left="360"/>
        <w:jc w:val="both"/>
        <w:rPr>
          <w:sz w:val="24"/>
          <w:szCs w:val="24"/>
        </w:rPr>
      </w:pPr>
      <w:r>
        <w:rPr>
          <w:rFonts w:cs="TimesNewRomanPSMT" w:ascii="TimesNewRomanPSMT" w:hAnsi="TimesNewRomanPSMT"/>
          <w:sz w:val="24"/>
          <w:szCs w:val="24"/>
        </w:rPr>
        <w:tab/>
        <w:t>Şartname ve eklerinde hüküm bulunmayan hallerde 2886 sayılı Devlet İhale Kanunu hükümlerine göre işlem yapılacaktır.</w:t>
      </w:r>
    </w:p>
    <w:p>
      <w:pPr>
        <w:pStyle w:val="Normal"/>
        <w:ind w:left="360"/>
        <w:jc w:val="both"/>
        <w:rPr>
          <w:rFonts w:ascii="TimesNewRomanPS-BoldItalicMT" w:hAnsi="TimesNewRomanPS-BoldItalicMT" w:cs="TimesNewRomanPS-BoldItalicMT"/>
          <w:b/>
          <w:bCs/>
          <w:i/>
          <w:i/>
          <w:iCs/>
          <w:sz w:val="24"/>
          <w:szCs w:val="24"/>
        </w:rPr>
      </w:pPr>
      <w:r>
        <w:rPr>
          <w:rFonts w:cs="TimesNewRomanPS-BoldItalicMT" w:ascii="TimesNewRomanPS-BoldItalicMT" w:hAnsi="TimesNewRomanPS-BoldItalicMT"/>
          <w:b/>
          <w:bCs/>
          <w:i/>
          <w:iCs/>
          <w:sz w:val="24"/>
          <w:szCs w:val="24"/>
        </w:rPr>
      </w:r>
    </w:p>
    <w:p>
      <w:pPr>
        <w:pStyle w:val="Normal"/>
        <w:ind w:left="360"/>
        <w:jc w:val="both"/>
        <w:rPr>
          <w:rFonts w:ascii="Times New Roman" w:hAnsi="Times New Roman"/>
          <w:i w:val="false"/>
          <w:i w:val="false"/>
          <w:iCs w:val="false"/>
        </w:rPr>
      </w:pPr>
      <w:r>
        <w:rPr>
          <w:rFonts w:cs="TimesNewRomanPS-BoldItalicMT"/>
          <w:b/>
          <w:bCs/>
          <w:i w:val="false"/>
          <w:iCs w:val="false"/>
          <w:sz w:val="24"/>
          <w:szCs w:val="24"/>
        </w:rPr>
        <w:t>MADDE 11. İHTİLAFLARIN ÇÖZÜM YERİ</w:t>
      </w:r>
    </w:p>
    <w:p>
      <w:pPr>
        <w:pStyle w:val="Normal"/>
        <w:ind w:left="360"/>
        <w:jc w:val="both"/>
        <w:rPr>
          <w:sz w:val="24"/>
          <w:szCs w:val="24"/>
        </w:rPr>
      </w:pPr>
      <w:r>
        <w:rPr>
          <w:rFonts w:cs="TimesNewRomanPSMT" w:ascii="TimesNewRomanPSMT" w:hAnsi="TimesNewRomanPSMT"/>
          <w:sz w:val="24"/>
          <w:szCs w:val="24"/>
        </w:rPr>
        <w:tab/>
        <w:t>İhale konusu satışla ilgili olarak doğabilecek ihtilaflar, öncelikle 2886 Sayılı Devlet İhale Kanunu çerçevesinde Belediye Encümeninde çözülecektir. Çözülemediği takdirde ihtilafların çözümünde Düzce Mahkemeleri ve İcra Daireleri yetkilidir.</w:t>
      </w:r>
    </w:p>
    <w:p>
      <w:pPr>
        <w:pStyle w:val="Normal"/>
        <w:jc w:val="both"/>
        <w:rPr>
          <w:rFonts w:ascii="TimesNewRomanPSMT" w:hAnsi="TimesNewRomanPSMT" w:cs="TimesNewRomanPSMT"/>
          <w:sz w:val="24"/>
          <w:szCs w:val="24"/>
        </w:rPr>
      </w:pPr>
      <w:r>
        <w:rPr>
          <w:rFonts w:cs="TimesNewRomanPSMT" w:ascii="TimesNewRomanPSMT" w:hAnsi="TimesNewRomanPSMT"/>
          <w:sz w:val="24"/>
          <w:szCs w:val="24"/>
        </w:rPr>
      </w:r>
    </w:p>
    <w:p>
      <w:pPr>
        <w:pStyle w:val="Normal"/>
        <w:ind w:left="360"/>
        <w:jc w:val="both"/>
        <w:rPr>
          <w:rFonts w:ascii="Times New Roman" w:hAnsi="Times New Roman"/>
          <w:i w:val="false"/>
          <w:i w:val="false"/>
          <w:iCs w:val="false"/>
        </w:rPr>
      </w:pPr>
      <w:r>
        <w:rPr>
          <w:rFonts w:cs="TimesNewRomanPS-BoldItalicMT"/>
          <w:b/>
          <w:bCs/>
          <w:i w:val="false"/>
          <w:iCs w:val="false"/>
          <w:sz w:val="24"/>
          <w:szCs w:val="24"/>
        </w:rPr>
        <w:t>MADDE 12. DİĞER HUSUSLAR</w:t>
      </w:r>
    </w:p>
    <w:p>
      <w:pPr>
        <w:pStyle w:val="Normal"/>
        <w:ind w:left="360"/>
        <w:jc w:val="both"/>
        <w:rPr>
          <w:rFonts w:ascii="TimesNewRomanPS-BoldItalicMT" w:hAnsi="TimesNewRomanPS-BoldItalicMT" w:cs="TimesNewRomanPS-BoldItalicMT"/>
          <w:b/>
          <w:bCs/>
          <w:i/>
          <w:i/>
          <w:iCs/>
          <w:sz w:val="24"/>
          <w:szCs w:val="24"/>
        </w:rPr>
      </w:pPr>
      <w:r>
        <w:rPr>
          <w:rFonts w:cs="TimesNewRomanPS-BoldItalicMT" w:ascii="TimesNewRomanPS-BoldItalicMT" w:hAnsi="TimesNewRomanPS-BoldItalicMT"/>
          <w:b/>
          <w:bCs/>
          <w:i/>
          <w:iCs/>
          <w:sz w:val="24"/>
          <w:szCs w:val="24"/>
        </w:rPr>
      </w:r>
    </w:p>
    <w:p>
      <w:pPr>
        <w:pStyle w:val="Normal"/>
        <w:ind w:left="360"/>
        <w:jc w:val="both"/>
        <w:rPr>
          <w:sz w:val="24"/>
          <w:szCs w:val="24"/>
        </w:rPr>
      </w:pPr>
      <w:r>
        <w:rPr>
          <w:rFonts w:cs="TimesNewRomanPSMT" w:ascii="TimesNewRomanPSMT" w:hAnsi="TimesNewRomanPSMT"/>
          <w:sz w:val="24"/>
          <w:szCs w:val="24"/>
        </w:rPr>
        <w:tab/>
        <w:t>“Bu şartname ve eklerinde yazılı hususları tamamen okuyup anladığımı, şartname ve eklerinde belirtilen kurallara aynen uyacağımı gayri kabili rücu kaydıyla kabul ve taahhüt ederim. Her çeşit tebligatı, aşağıdaki adresime yapılabilir.”</w:t>
      </w:r>
    </w:p>
    <w:p>
      <w:pPr>
        <w:pStyle w:val="Normal"/>
        <w:ind w:left="360"/>
        <w:jc w:val="both"/>
        <w:rPr>
          <w:sz w:val="24"/>
          <w:szCs w:val="24"/>
        </w:rPr>
      </w:pPr>
      <w:r>
        <w:rPr>
          <w:sz w:val="24"/>
          <w:szCs w:val="24"/>
        </w:rPr>
      </w:r>
    </w:p>
    <w:p>
      <w:pPr>
        <w:pStyle w:val="Normal"/>
        <w:ind w:left="360"/>
        <w:jc w:val="both"/>
        <w:rPr>
          <w:rFonts w:ascii="TimesNewRomanPSMT" w:hAnsi="TimesNewRomanPSMT" w:cs="TimesNewRomanPSMT"/>
          <w:sz w:val="24"/>
          <w:szCs w:val="24"/>
        </w:rPr>
      </w:pPr>
      <w:r>
        <w:rPr>
          <w:rFonts w:cs="TimesNewRomanPSMT" w:ascii="TimesNewRomanPSMT" w:hAnsi="TimesNewRomanPSMT"/>
          <w:sz w:val="24"/>
          <w:szCs w:val="24"/>
        </w:rPr>
      </w:r>
    </w:p>
    <w:p>
      <w:pPr>
        <w:pStyle w:val="Normal"/>
        <w:ind w:left="360"/>
        <w:jc w:val="both"/>
        <w:rPr>
          <w:sz w:val="24"/>
          <w:szCs w:val="24"/>
        </w:rPr>
      </w:pPr>
      <w:r>
        <w:rPr>
          <w:rFonts w:cs="TimesNewRomanPSMT" w:ascii="TimesNewRomanPSMT" w:hAnsi="TimesNewRomanPSMT"/>
          <w:b/>
          <w:sz w:val="24"/>
          <w:szCs w:val="24"/>
        </w:rPr>
        <w:t xml:space="preserve">                                            </w:t>
      </w:r>
    </w:p>
    <w:p>
      <w:pPr>
        <w:pStyle w:val="Normal"/>
        <w:jc w:val="both"/>
        <w:rPr>
          <w:sz w:val="24"/>
          <w:szCs w:val="24"/>
        </w:rPr>
      </w:pPr>
      <w:r>
        <w:rPr>
          <w:rFonts w:cs="TimesNewRomanPS-BoldMT" w:ascii="TimesNewRomanPS-BoldMT" w:hAnsi="TimesNewRomanPS-BoldMT"/>
          <w:b/>
          <w:bCs/>
          <w:sz w:val="24"/>
          <w:szCs w:val="24"/>
        </w:rPr>
        <w:t>Taahhüt Eden veya Vekili</w:t>
      </w:r>
    </w:p>
    <w:p>
      <w:pPr>
        <w:pStyle w:val="Normal"/>
        <w:ind w:left="360"/>
        <w:jc w:val="both"/>
        <w:rPr>
          <w:rFonts w:ascii="TimesNewRomanPS-BoldMT" w:hAnsi="TimesNewRomanPS-BoldMT" w:cs="TimesNewRomanPS-BoldMT"/>
          <w:b/>
          <w:bCs/>
          <w:sz w:val="24"/>
          <w:szCs w:val="24"/>
        </w:rPr>
      </w:pPr>
      <w:r>
        <w:rPr>
          <w:rFonts w:cs="TimesNewRomanPS-BoldMT" w:ascii="TimesNewRomanPS-BoldMT" w:hAnsi="TimesNewRomanPS-BoldMT"/>
          <w:b/>
          <w:bCs/>
          <w:sz w:val="24"/>
          <w:szCs w:val="24"/>
        </w:rPr>
      </w:r>
    </w:p>
    <w:p>
      <w:pPr>
        <w:pStyle w:val="Normal"/>
        <w:ind w:left="360"/>
        <w:jc w:val="both"/>
        <w:rPr>
          <w:sz w:val="24"/>
          <w:szCs w:val="24"/>
        </w:rPr>
      </w:pPr>
      <w:r>
        <w:rPr>
          <w:rFonts w:cs="TimesNewRomanPS-ItalicMT" w:ascii="TimesNewRomanPS-ItalicMT" w:hAnsi="TimesNewRomanPS-ItalicMT"/>
          <w:i/>
          <w:iCs/>
          <w:sz w:val="24"/>
          <w:szCs w:val="24"/>
        </w:rPr>
        <w:t xml:space="preserve">T.C. Kimlik No: </w:t>
      </w:r>
      <w:r>
        <w:rPr>
          <w:rFonts w:cs="TimesNewRomanPS-BoldMT" w:ascii="TimesNewRomanPS-BoldMT" w:hAnsi="TimesNewRomanPS-BoldMT"/>
          <w:b/>
          <w:bCs/>
          <w:sz w:val="24"/>
          <w:szCs w:val="24"/>
        </w:rPr>
        <w:t xml:space="preserve">: </w:t>
      </w:r>
      <w:r>
        <w:rPr>
          <w:rFonts w:cs="TimesNewRomanPSMT" w:ascii="TimesNewRomanPSMT" w:hAnsi="TimesNewRomanPSMT"/>
          <w:sz w:val="24"/>
          <w:szCs w:val="24"/>
        </w:rPr>
        <w:t>……………………………………………..</w:t>
      </w:r>
    </w:p>
    <w:p>
      <w:pPr>
        <w:pStyle w:val="Normal"/>
        <w:ind w:left="360"/>
        <w:jc w:val="both"/>
        <w:rPr>
          <w:rFonts w:ascii="TimesNewRomanPS-ItalicMT" w:hAnsi="TimesNewRomanPS-ItalicMT" w:cs="TimesNewRomanPS-ItalicMT"/>
          <w:i/>
          <w:i/>
          <w:iCs/>
          <w:sz w:val="24"/>
          <w:szCs w:val="24"/>
        </w:rPr>
      </w:pPr>
      <w:r>
        <w:rPr>
          <w:rFonts w:cs="TimesNewRomanPS-ItalicMT" w:ascii="TimesNewRomanPS-ItalicMT" w:hAnsi="TimesNewRomanPS-ItalicMT"/>
          <w:i/>
          <w:iCs/>
          <w:sz w:val="24"/>
          <w:szCs w:val="24"/>
        </w:rPr>
      </w:r>
    </w:p>
    <w:p>
      <w:pPr>
        <w:pStyle w:val="Normal"/>
        <w:ind w:left="360"/>
        <w:jc w:val="both"/>
        <w:rPr>
          <w:sz w:val="24"/>
          <w:szCs w:val="24"/>
        </w:rPr>
      </w:pPr>
      <w:r>
        <w:rPr>
          <w:rFonts w:cs="TimesNewRomanPS-ItalicMT" w:ascii="TimesNewRomanPS-ItalicMT" w:hAnsi="TimesNewRomanPS-ItalicMT"/>
          <w:i/>
          <w:iCs/>
          <w:sz w:val="24"/>
          <w:szCs w:val="24"/>
        </w:rPr>
        <w:t xml:space="preserve">Adı-Soyadı </w:t>
      </w:r>
      <w:r>
        <w:rPr>
          <w:rFonts w:cs="TimesNewRomanPS-BoldMT" w:ascii="TimesNewRomanPS-BoldMT" w:hAnsi="TimesNewRomanPS-BoldMT"/>
          <w:b/>
          <w:bCs/>
          <w:sz w:val="24"/>
          <w:szCs w:val="24"/>
        </w:rPr>
        <w:t xml:space="preserve">: </w:t>
      </w:r>
      <w:r>
        <w:rPr>
          <w:rFonts w:cs="TimesNewRomanPSMT" w:ascii="TimesNewRomanPSMT" w:hAnsi="TimesNewRomanPSMT"/>
          <w:sz w:val="24"/>
          <w:szCs w:val="24"/>
        </w:rPr>
        <w:t>…………………………………………………..</w:t>
      </w:r>
    </w:p>
    <w:p>
      <w:pPr>
        <w:pStyle w:val="Normal"/>
        <w:ind w:left="360"/>
        <w:jc w:val="both"/>
        <w:rPr>
          <w:sz w:val="24"/>
          <w:szCs w:val="24"/>
        </w:rPr>
      </w:pPr>
      <w:r>
        <w:rPr>
          <w:sz w:val="24"/>
          <w:szCs w:val="24"/>
        </w:rPr>
      </w:r>
    </w:p>
    <w:p>
      <w:pPr>
        <w:pStyle w:val="Normal"/>
        <w:ind w:left="360"/>
        <w:jc w:val="both"/>
        <w:rPr>
          <w:i/>
          <w:i/>
          <w:iCs/>
        </w:rPr>
      </w:pPr>
      <w:r>
        <w:rPr>
          <w:rFonts w:cs="TimesNewRomanPSMT" w:ascii="TimesNewRomanPSMT" w:hAnsi="TimesNewRomanPSMT"/>
          <w:i/>
          <w:iCs/>
          <w:sz w:val="24"/>
          <w:szCs w:val="24"/>
        </w:rPr>
        <w:t>Adresi :........................................................................................</w:t>
      </w:r>
    </w:p>
    <w:p>
      <w:pPr>
        <w:pStyle w:val="Normal"/>
        <w:ind w:left="360"/>
        <w:jc w:val="both"/>
        <w:rPr>
          <w:i/>
          <w:i/>
          <w:iCs/>
        </w:rPr>
      </w:pPr>
      <w:r>
        <w:rPr>
          <w:rFonts w:cs="TimesNewRomanPSMT" w:ascii="TimesNewRomanPSMT" w:hAnsi="TimesNewRomanPSMT"/>
          <w:i/>
          <w:iCs/>
          <w:sz w:val="24"/>
          <w:szCs w:val="24"/>
        </w:rPr>
        <w:t xml:space="preserve"> </w:t>
      </w:r>
    </w:p>
    <w:p>
      <w:pPr>
        <w:pStyle w:val="Normal"/>
        <w:ind w:left="360"/>
        <w:jc w:val="both"/>
        <w:rPr>
          <w:i/>
          <w:i/>
          <w:iCs/>
        </w:rPr>
      </w:pPr>
      <w:r>
        <w:rPr>
          <w:rFonts w:cs="TimesNewRomanPSMT" w:ascii="TimesNewRomanPSMT" w:hAnsi="TimesNewRomanPSMT"/>
          <w:i/>
          <w:iCs/>
          <w:sz w:val="24"/>
          <w:szCs w:val="24"/>
        </w:rPr>
        <w:t>.....................................................................................................</w:t>
      </w:r>
    </w:p>
    <w:p>
      <w:pPr>
        <w:pStyle w:val="Normal"/>
        <w:ind w:left="360"/>
        <w:jc w:val="both"/>
        <w:rPr>
          <w:sz w:val="24"/>
          <w:szCs w:val="24"/>
        </w:rPr>
      </w:pPr>
      <w:r>
        <w:rPr>
          <w:sz w:val="24"/>
          <w:szCs w:val="24"/>
        </w:rPr>
      </w:r>
    </w:p>
    <w:p>
      <w:pPr>
        <w:pStyle w:val="Normal"/>
        <w:ind w:left="360"/>
        <w:jc w:val="both"/>
        <w:rPr>
          <w:sz w:val="24"/>
          <w:szCs w:val="24"/>
        </w:rPr>
      </w:pPr>
      <w:r>
        <w:rPr>
          <w:rFonts w:cs="TimesNewRomanPS-ItalicMT" w:ascii="TimesNewRomanPS-ItalicMT" w:hAnsi="TimesNewRomanPS-ItalicMT"/>
          <w:i/>
          <w:iCs/>
          <w:sz w:val="24"/>
          <w:szCs w:val="24"/>
        </w:rPr>
        <w:t xml:space="preserve">Tarih </w:t>
      </w:r>
      <w:r>
        <w:rPr>
          <w:rFonts w:cs="TimesNewRomanPS-BoldMT" w:ascii="TimesNewRomanPS-BoldMT" w:hAnsi="TimesNewRomanPS-BoldMT"/>
          <w:b/>
          <w:bCs/>
          <w:sz w:val="24"/>
          <w:szCs w:val="24"/>
        </w:rPr>
        <w:t xml:space="preserve">: </w:t>
      </w:r>
      <w:r>
        <w:rPr>
          <w:rFonts w:cs="TimesNewRomanPSMT" w:ascii="TimesNewRomanPSMT" w:hAnsi="TimesNewRomanPSMT"/>
          <w:sz w:val="24"/>
          <w:szCs w:val="24"/>
        </w:rPr>
        <w:t>……………........</w:t>
      </w:r>
    </w:p>
    <w:p>
      <w:pPr>
        <w:pStyle w:val="Normal"/>
        <w:ind w:left="360"/>
        <w:jc w:val="both"/>
        <w:rPr>
          <w:sz w:val="24"/>
          <w:szCs w:val="24"/>
        </w:rPr>
      </w:pPr>
      <w:r>
        <w:rPr>
          <w:sz w:val="24"/>
          <w:szCs w:val="24"/>
        </w:rPr>
      </w:r>
    </w:p>
    <w:p>
      <w:pPr>
        <w:pStyle w:val="Normal"/>
        <w:ind w:left="360"/>
        <w:jc w:val="both"/>
        <w:rPr>
          <w:sz w:val="24"/>
          <w:szCs w:val="24"/>
        </w:rPr>
      </w:pPr>
      <w:r>
        <w:rPr>
          <w:rFonts w:cs="TimesNewRomanPSMT" w:ascii="TimesNewRomanPSMT" w:hAnsi="TimesNewRomanPSMT"/>
          <w:sz w:val="24"/>
          <w:szCs w:val="24"/>
        </w:rPr>
        <w:t xml:space="preserve">İmza </w:t>
      </w:r>
      <w:r>
        <w:rPr>
          <w:rFonts w:cs="TimesNewRomanPSMT" w:ascii="TimesNewRomanPSMT" w:hAnsi="TimesNewRomanPSMT"/>
          <w:b/>
          <w:bCs/>
          <w:sz w:val="24"/>
          <w:szCs w:val="24"/>
        </w:rPr>
        <w:t>:</w:t>
      </w:r>
      <w:r>
        <w:rPr>
          <w:rFonts w:cs="TimesNewRomanPSMT" w:ascii="TimesNewRomanPSMT" w:hAnsi="TimesNewRomanPSMT"/>
          <w:b w:val="false"/>
          <w:bCs w:val="false"/>
          <w:sz w:val="24"/>
          <w:szCs w:val="24"/>
        </w:rPr>
        <w:t>.................................</w:t>
      </w:r>
    </w:p>
    <w:p>
      <w:pPr>
        <w:pStyle w:val="Normal"/>
        <w:ind w:left="360"/>
        <w:jc w:val="both"/>
        <w:rPr>
          <w:sz w:val="24"/>
          <w:szCs w:val="24"/>
        </w:rPr>
      </w:pPr>
      <w:r>
        <w:rPr>
          <w:sz w:val="24"/>
          <w:szCs w:val="24"/>
        </w:rPr>
      </w:r>
    </w:p>
    <w:p>
      <w:pPr>
        <w:pStyle w:val="Normal"/>
        <w:ind w:left="360"/>
        <w:jc w:val="both"/>
        <w:rPr>
          <w:sz w:val="24"/>
          <w:szCs w:val="24"/>
        </w:rPr>
      </w:pPr>
      <w:r>
        <w:rPr>
          <w:sz w:val="24"/>
          <w:szCs w:val="24"/>
        </w:rPr>
      </w:r>
    </w:p>
    <w:p>
      <w:pPr>
        <w:pStyle w:val="Normal"/>
        <w:ind w:left="360"/>
        <w:jc w:val="both"/>
        <w:rPr>
          <w:rFonts w:ascii="TimesNewRomanPS-BoldItalicMT" w:hAnsi="TimesNewRomanPS-BoldItalicMT" w:cs="TimesNewRomanPS-BoldItalicMT"/>
          <w:b/>
          <w:bCs/>
          <w:i/>
          <w:i/>
          <w:iCs/>
          <w:sz w:val="24"/>
          <w:szCs w:val="24"/>
        </w:rPr>
      </w:pPr>
      <w:r>
        <w:rPr>
          <w:rFonts w:cs="TimesNewRomanPS-BoldItalicMT" w:ascii="TimesNewRomanPS-BoldItalicMT" w:hAnsi="TimesNewRomanPS-BoldItalicMT"/>
          <w:b/>
          <w:bCs/>
          <w:i/>
          <w:iCs/>
          <w:sz w:val="24"/>
          <w:szCs w:val="24"/>
        </w:rPr>
      </w:r>
    </w:p>
    <w:p>
      <w:pPr>
        <w:pStyle w:val="Normal"/>
        <w:ind w:left="360"/>
        <w:jc w:val="both"/>
        <w:rPr>
          <w:color w:val="auto"/>
          <w:highlight w:val="none"/>
          <w:shd w:fill="auto" w:val="clear"/>
          <w14:ligatures w14:val="none"/>
        </w:rPr>
      </w:pPr>
      <w:r>
        <w:rPr>
          <w:rFonts w:cs="TimesNewRomanPS-BoldItalicMT" w:ascii="TimesNewRomanPS-BoldItalicMT" w:hAnsi="TimesNewRomanPS-BoldItalicMT"/>
          <w:b/>
          <w:bCs/>
          <w:i/>
          <w:iCs/>
          <w:color w:val="000000"/>
          <w:sz w:val="24"/>
          <w:szCs w:val="24"/>
          <w:shd w:fill="auto" w:val="clear"/>
          <w14:ligatures w14:val="none"/>
        </w:rPr>
        <w:t>( İşbu şartname 7 (yedi) sayfa ve 12 (oniki) maddeden ibarettir. )</w:t>
      </w:r>
    </w:p>
    <w:p>
      <w:pPr>
        <w:pStyle w:val="Normal"/>
        <w:ind w:left="360"/>
        <w:jc w:val="both"/>
        <w:rPr>
          <w:sz w:val="24"/>
          <w:szCs w:val="24"/>
        </w:rPr>
      </w:pPr>
      <w:r>
        <w:rPr>
          <w:sz w:val="24"/>
          <w:szCs w:val="24"/>
        </w:rPr>
      </w:r>
    </w:p>
    <w:p>
      <w:pPr>
        <w:pStyle w:val="Normal"/>
        <w:ind w:left="360"/>
        <w:jc w:val="both"/>
        <w:rPr>
          <w:sz w:val="24"/>
          <w:szCs w:val="24"/>
        </w:rPr>
      </w:pPr>
      <w:r>
        <w:rPr>
          <w:sz w:val="24"/>
          <w:szCs w:val="24"/>
        </w:rPr>
      </w:r>
    </w:p>
    <w:p>
      <w:pPr>
        <w:pStyle w:val="Normal"/>
        <w:ind w:left="360"/>
        <w:jc w:val="both"/>
        <w:rPr>
          <w:sz w:val="24"/>
          <w:szCs w:val="24"/>
        </w:rPr>
      </w:pPr>
      <w:r>
        <w:rPr>
          <w:rFonts w:cs="TimesNewRomanPSMT" w:ascii="TimesNewRomanPSMT" w:hAnsi="TimesNewRomanPSMT"/>
          <w:sz w:val="24"/>
          <w:szCs w:val="24"/>
        </w:rPr>
        <w:t xml:space="preserve">                                                                                                              </w:t>
      </w:r>
    </w:p>
    <w:p>
      <w:pPr>
        <w:pStyle w:val="Normal"/>
        <w:ind w:left="360"/>
        <w:jc w:val="both"/>
        <w:rPr>
          <w:sz w:val="24"/>
          <w:szCs w:val="24"/>
        </w:rPr>
      </w:pPr>
      <w:r>
        <w:rPr>
          <w:rFonts w:cs="TimesNewRomanPSMT" w:ascii="TimesNewRomanPSMT" w:hAnsi="TimesNewRomanPSMT"/>
          <w:b/>
          <w:sz w:val="24"/>
          <w:szCs w:val="24"/>
        </w:rPr>
        <w:t xml:space="preserve">                                                                                                          </w:t>
      </w:r>
      <w:r>
        <w:rPr>
          <w:rFonts w:cs="TimesNewRomanPSMT" w:ascii="TimesNewRomanPSMT" w:hAnsi="TimesNewRomanPSMT"/>
          <w:b/>
          <w:sz w:val="24"/>
          <w:szCs w:val="24"/>
        </w:rPr>
        <w:t xml:space="preserve">Efdal ALTUNDAL                                                                                                           </w:t>
        <w:tab/>
        <w:tab/>
        <w:tab/>
        <w:tab/>
        <w:tab/>
        <w:tab/>
        <w:tab/>
        <w:tab/>
        <w:tab/>
        <w:tab/>
        <w:t xml:space="preserve"> Belediye Başkanı</w:t>
      </w:r>
    </w:p>
    <w:sectPr>
      <w:footerReference w:type="even" r:id="rId2"/>
      <w:footerReference w:type="default" r:id="rId3"/>
      <w:footerReference w:type="first" r:id="rId4"/>
      <w:type w:val="nextPage"/>
      <w:pgSz w:w="11906" w:h="16838"/>
      <w:pgMar w:left="1450" w:right="1417" w:gutter="0" w:header="0" w:top="1417"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Liberation Sans">
    <w:altName w:val="Arial"/>
    <w:charset w:val="a2"/>
    <w:family w:val="swiss"/>
    <w:pitch w:val="variable"/>
  </w:font>
  <w:font w:name="Courier New">
    <w:charset w:val="a2"/>
    <w:family w:val="auto"/>
    <w:pitch w:val="variable"/>
  </w:font>
  <w:font w:name="TimesNewRomanPS-BoldMT">
    <w:charset w:val="a2"/>
    <w:family w:val="roman"/>
    <w:pitch w:val="variable"/>
  </w:font>
  <w:font w:name="TimesNewRomanPSMT">
    <w:charset w:val="a2"/>
    <w:family w:val="roman"/>
    <w:pitch w:val="variable"/>
  </w:font>
  <w:font w:name="TimesNewRomanPS-BoldItalicMT">
    <w:charset w:val="a2"/>
    <w:family w:val="roman"/>
    <w:pitch w:val="variable"/>
  </w:font>
  <w:font w:name="TimesNewRomanPS-ItalicMT">
    <w:charset w:val="a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0" w:name="PageNumWizard_FOOTER_Varsayılan_Sayfa_Bi"/>
    <w:r>
      <w:rPr/>
      <w:fldChar w:fldCharType="begin"/>
    </w:r>
    <w:r>
      <w:rPr/>
      <w:instrText xml:space="preserve"> PAGE </w:instrText>
    </w:r>
    <w:r>
      <w:rPr/>
      <w:fldChar w:fldCharType="separate"/>
    </w:r>
    <w:r>
      <w:rPr/>
      <w:t>7</w:t>
    </w:r>
    <w:r>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1" w:name="PageNumWizard_FOOTER_Varsayılan_Sayfa_Bi"/>
    <w:r>
      <w:rPr/>
      <w:fldChar w:fldCharType="begin"/>
    </w:r>
    <w:r>
      <w:rPr/>
      <w:instrText xml:space="preserve"> PAGE </w:instrText>
    </w:r>
    <w:r>
      <w:rPr/>
      <w:fldChar w:fldCharType="separate"/>
    </w:r>
    <w:r>
      <w:rPr/>
      <w:t>7</w:t>
    </w:r>
    <w:r>
      <w:rPr/>
      <w:fldChar w:fldCharType="end"/>
    </w:r>
    <w:bookmarkEnd w:id="1"/>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
    <w:lvlOverride w:ilvl="0">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w="http://schemas.openxmlformats.org/wordprocessingml/2006/main">
  <w:zoom w:percent="120"/>
  <w:defaultTabStop w:val="708"/>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tr-T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3ce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tr-TR" w:eastAsia="tr-TR" w:bidi="ar-SA"/>
      <w14:ligatures w14:val="none"/>
    </w:rPr>
  </w:style>
  <w:style w:type="character" w:styleId="DefaultParagraphFont" w:default="1">
    <w:name w:val="Default Paragraph Font"/>
    <w:uiPriority w:val="1"/>
    <w:semiHidden/>
    <w:unhideWhenUsed/>
    <w:qFormat/>
    <w:rPr/>
  </w:style>
  <w:style w:type="character" w:styleId="GvdeMetniChar" w:customStyle="1">
    <w:name w:val="Gövde Metni Char"/>
    <w:basedOn w:val="DefaultParagraphFont"/>
    <w:semiHidden/>
    <w:qFormat/>
    <w:rsid w:val="00ea3ce5"/>
    <w:rPr>
      <w:rFonts w:ascii="Times New Roman" w:hAnsi="Times New Roman" w:eastAsia="Times New Roman" w:cs="Times New Roman"/>
      <w:kern w:val="0"/>
      <w:sz w:val="24"/>
      <w:szCs w:val="24"/>
      <w:lang w:val="x-none" w:eastAsia="x-none"/>
      <w14:ligatures w14:val="none"/>
    </w:rPr>
  </w:style>
  <w:style w:type="character" w:styleId="NumaralamaSembolleri">
    <w:name w:val="Numaralama Sembolleri"/>
    <w:qFormat/>
    <w:rPr/>
  </w:style>
  <w:style w:type="character" w:styleId="Strong">
    <w:name w:val="Strong"/>
    <w:qFormat/>
    <w:rPr>
      <w:b/>
      <w:bCs/>
    </w:rPr>
  </w:style>
  <w:style w:type="paragraph" w:styleId="Balk">
    <w:name w:val="Başlı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GvdeMetniChar"/>
    <w:semiHidden/>
    <w:unhideWhenUsed/>
    <w:rsid w:val="00ea3ce5"/>
    <w:pPr>
      <w:jc w:val="both"/>
    </w:pPr>
    <w:rPr>
      <w:lang w:val="x-none" w:eastAsia="x-none"/>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ncedenBiimlendirilmi" w:customStyle="1">
    <w:name w:val="Önceden Biçimlendirilmiş"/>
    <w:basedOn w:val="Normal"/>
    <w:qFormat/>
    <w:rsid w:val="00ea3ce5"/>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napToGrid w:val="false"/>
    </w:pPr>
    <w:rPr>
      <w:rFonts w:ascii="Courier New" w:hAnsi="Courier New"/>
      <w:sz w:val="20"/>
      <w:szCs w:val="20"/>
    </w:rPr>
  </w:style>
  <w:style w:type="paragraph" w:styleId="ListParagraph">
    <w:name w:val="List Paragraph"/>
    <w:basedOn w:val="Normal"/>
    <w:qFormat/>
    <w:pPr>
      <w:spacing w:before="0" w:after="0"/>
      <w:ind w:left="720"/>
      <w:contextualSpacing/>
    </w:pPr>
    <w:rPr/>
  </w:style>
  <w:style w:type="paragraph" w:styleId="Tabloerii">
    <w:name w:val="Tablo İçeriği"/>
    <w:basedOn w:val="Normal"/>
    <w:qFormat/>
    <w:pPr>
      <w:widowControl w:val="false"/>
      <w:suppressLineNumbers/>
    </w:pPr>
    <w:rPr/>
  </w:style>
  <w:style w:type="paragraph" w:styleId="TabloBal">
    <w:name w:val="Tablo Başlığı"/>
    <w:basedOn w:val="Tabloerii"/>
    <w:qFormat/>
    <w:pPr>
      <w:suppressLineNumbers/>
      <w:jc w:val="center"/>
    </w:pPr>
    <w:rPr>
      <w:b/>
      <w:bCs/>
    </w:rPr>
  </w:style>
  <w:style w:type="paragraph" w:styleId="stBilgiveAltBilgi">
    <w:name w:val="Üst Bilgi ve Alt Bilgi"/>
    <w:basedOn w:val="Normal"/>
    <w:qFormat/>
    <w:pPr>
      <w:suppressLineNumbers/>
      <w:tabs>
        <w:tab w:val="clear" w:pos="708"/>
        <w:tab w:val="center" w:pos="4507" w:leader="none"/>
        <w:tab w:val="right" w:pos="9014" w:leader="none"/>
      </w:tabs>
    </w:pPr>
    <w:rPr/>
  </w:style>
  <w:style w:type="paragraph" w:styleId="Footer">
    <w:name w:val="footer"/>
    <w:basedOn w:val="stBilgiveAltBilgi"/>
    <w:pPr>
      <w:suppressLineNumbers/>
    </w:pPr>
    <w:rPr/>
  </w:style>
  <w:style w:type="numbering" w:styleId="ListeYok" w:default="1">
    <w:name w:val="Liste Yok"/>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643</TotalTime>
  <Application>LibreOffice/24.8.3.2$Windows_X86_64 LibreOffice_project/48a6bac9e7e268aeb4c3483fcf825c94556d9f92</Application>
  <AppVersion>15.0000</AppVersion>
  <Pages>7</Pages>
  <Words>2328</Words>
  <Characters>14364</Characters>
  <CharactersWithSpaces>16864</CharactersWithSpaces>
  <Paragraphs>398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2023-06-14T11:02:00Z</dcterms:created>
  <dc:creator>Yasemin</dc:creator>
  <dc:description/>
  <dc:language>tr-TR</dc:language>
  <cp:lastModifiedBy/>
  <cp:lastPrinted>2024-12-23T09:33:00Z</cp:lastPrinted>
  <dcterms:modified xsi:type="dcterms:W3CDTF">2024-12-23T09:31:23Z</dcterms:modified>
  <cp:revision>142</cp:revision>
  <dc:subject/>
  <dc:title/>
</cp:coreProperties>
</file>

<file path=docProps/custom.xml><?xml version="1.0" encoding="utf-8"?>
<Properties xmlns="http://schemas.openxmlformats.org/officeDocument/2006/custom-properties" xmlns:vt="http://schemas.openxmlformats.org/officeDocument/2006/docPropsVTypes"/>
</file>